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5EB82" w14:textId="6604B34F" w:rsidR="00D9414A" w:rsidRDefault="00D9414A" w:rsidP="00D9414A">
      <w:pPr>
        <w:jc w:val="center"/>
        <w:rPr>
          <w:rFonts w:ascii="Times New Roman" w:hAnsi="Times New Roman" w:cs="Times New Roman"/>
          <w:b/>
          <w:bCs/>
          <w:sz w:val="52"/>
          <w:szCs w:val="52"/>
          <w:u w:val="single"/>
          <w:lang w:val="es-ES"/>
        </w:rPr>
      </w:pPr>
      <w:r w:rsidRPr="00D9414A">
        <w:rPr>
          <w:rFonts w:ascii="Times New Roman" w:hAnsi="Times New Roman" w:cs="Times New Roman"/>
          <w:b/>
          <w:bCs/>
          <w:sz w:val="52"/>
          <w:szCs w:val="52"/>
          <w:u w:val="single"/>
          <w:lang w:val="es-ES"/>
        </w:rPr>
        <w:t>POSICIÓN OFICIAL</w:t>
      </w:r>
      <w:r w:rsidRPr="00D9414A">
        <w:rPr>
          <w:rFonts w:ascii="Times New Roman" w:hAnsi="Times New Roman" w:cs="Times New Roman"/>
          <w:b/>
          <w:bCs/>
          <w:sz w:val="52"/>
          <w:szCs w:val="52"/>
          <w:u w:val="single"/>
          <w:lang w:val="es-ES"/>
        </w:rPr>
        <w:br/>
        <w:t>LIDIA GUEILER TEJADA</w:t>
      </w:r>
    </w:p>
    <w:p w14:paraId="308FABC2" w14:textId="5D5FC03A" w:rsidR="00D9414A" w:rsidRPr="00D9414A" w:rsidRDefault="00D9414A" w:rsidP="00D9414A">
      <w:pPr>
        <w:jc w:val="center"/>
        <w:rPr>
          <w:rFonts w:ascii="Times New Roman" w:hAnsi="Times New Roman" w:cs="Times New Roman"/>
          <w:b/>
          <w:bCs/>
          <w:sz w:val="52"/>
          <w:szCs w:val="52"/>
          <w:u w:val="single"/>
          <w:lang w:val="es-ES"/>
        </w:rPr>
      </w:pPr>
      <w:r>
        <w:rPr>
          <w:noProof/>
        </w:rPr>
        <w:drawing>
          <wp:anchor distT="0" distB="0" distL="114300" distR="114300" simplePos="0" relativeHeight="251658240" behindDoc="1" locked="0" layoutInCell="1" allowOverlap="1" wp14:anchorId="6DA0C25F" wp14:editId="3D5E6BCE">
            <wp:simplePos x="0" y="0"/>
            <wp:positionH relativeFrom="margin">
              <wp:align>center</wp:align>
            </wp:positionH>
            <wp:positionV relativeFrom="paragraph">
              <wp:posOffset>466725</wp:posOffset>
            </wp:positionV>
            <wp:extent cx="3189605" cy="3601085"/>
            <wp:effectExtent l="0" t="0" r="0" b="0"/>
            <wp:wrapTopAndBottom/>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extLst>
                        <a:ext uri="{28A0092B-C50C-407E-A947-70E740481C1C}">
                          <a14:useLocalDpi xmlns:a14="http://schemas.microsoft.com/office/drawing/2010/main" val="0"/>
                        </a:ext>
                      </a:extLst>
                    </a:blip>
                    <a:srcRect t="15373"/>
                    <a:stretch>
                      <a:fillRect/>
                    </a:stretch>
                  </pic:blipFill>
                  <pic:spPr>
                    <a:xfrm>
                      <a:off x="0" y="0"/>
                      <a:ext cx="3189605" cy="3601085"/>
                    </a:xfrm>
                    <a:prstGeom prst="rect">
                      <a:avLst/>
                    </a:prstGeom>
                    <a:ln/>
                  </pic:spPr>
                </pic:pic>
              </a:graphicData>
            </a:graphic>
          </wp:anchor>
        </w:drawing>
      </w:r>
    </w:p>
    <w:p w14:paraId="09BAA24E" w14:textId="1EF1FF62" w:rsidR="00594C4A" w:rsidRPr="000D5474" w:rsidRDefault="00594C4A" w:rsidP="000D5474">
      <w:pPr>
        <w:rPr>
          <w:lang w:val="es-ES"/>
        </w:rPr>
      </w:pPr>
    </w:p>
    <w:tbl>
      <w:tblPr>
        <w:tblStyle w:val="TableGrid"/>
        <w:tblW w:w="0" w:type="auto"/>
        <w:tblLook w:val="04A0" w:firstRow="1" w:lastRow="0" w:firstColumn="1" w:lastColumn="0" w:noHBand="0" w:noVBand="1"/>
      </w:tblPr>
      <w:tblGrid>
        <w:gridCol w:w="2972"/>
        <w:gridCol w:w="6378"/>
      </w:tblGrid>
      <w:tr w:rsidR="0034689E" w14:paraId="3C080386" w14:textId="77777777" w:rsidTr="000D5474">
        <w:trPr>
          <w:trHeight w:val="1020"/>
        </w:trPr>
        <w:tc>
          <w:tcPr>
            <w:tcW w:w="2972" w:type="dxa"/>
            <w:vAlign w:val="center"/>
          </w:tcPr>
          <w:p w14:paraId="3210159E" w14:textId="6E10ED03" w:rsidR="0034689E" w:rsidRPr="0034689E" w:rsidRDefault="0034689E" w:rsidP="0034689E">
            <w:pPr>
              <w:rPr>
                <w:rFonts w:ascii="Times New Roman" w:hAnsi="Times New Roman" w:cs="Times New Roman"/>
                <w:b/>
                <w:bCs/>
              </w:rPr>
            </w:pPr>
            <w:r w:rsidRPr="0034689E">
              <w:rPr>
                <w:rFonts w:ascii="Times New Roman" w:hAnsi="Times New Roman" w:cs="Times New Roman"/>
                <w:b/>
                <w:bCs/>
              </w:rPr>
              <w:t>FORO:</w:t>
            </w:r>
          </w:p>
        </w:tc>
        <w:tc>
          <w:tcPr>
            <w:tcW w:w="6378" w:type="dxa"/>
            <w:vAlign w:val="center"/>
          </w:tcPr>
          <w:p w14:paraId="2E1A24F1" w14:textId="7C590220" w:rsidR="0034689E" w:rsidRPr="00D9414A" w:rsidRDefault="00D9414A" w:rsidP="0034689E">
            <w:pPr>
              <w:rPr>
                <w:rFonts w:ascii="Times New Roman" w:hAnsi="Times New Roman" w:cs="Times New Roman"/>
                <w:sz w:val="40"/>
                <w:szCs w:val="40"/>
              </w:rPr>
            </w:pPr>
            <w:r w:rsidRPr="00D9414A">
              <w:rPr>
                <w:rFonts w:ascii="Times New Roman" w:hAnsi="Times New Roman" w:cs="Times New Roman"/>
                <w:sz w:val="40"/>
                <w:szCs w:val="40"/>
              </w:rPr>
              <w:t xml:space="preserve">FORO </w:t>
            </w:r>
            <w:r w:rsidRPr="00D9414A">
              <w:rPr>
                <w:rFonts w:ascii="Times New Roman" w:eastAsia="Times New Roman" w:hAnsi="Times New Roman" w:cs="Times New Roman"/>
                <w:sz w:val="40"/>
                <w:szCs w:val="40"/>
              </w:rPr>
              <w:t>HISTÓRICO</w:t>
            </w:r>
          </w:p>
        </w:tc>
      </w:tr>
      <w:tr w:rsidR="00D9414A" w:rsidRPr="00D9414A" w14:paraId="045AAF44" w14:textId="77777777" w:rsidTr="00600CB6">
        <w:trPr>
          <w:trHeight w:val="1020"/>
        </w:trPr>
        <w:tc>
          <w:tcPr>
            <w:tcW w:w="2972" w:type="dxa"/>
            <w:vAlign w:val="center"/>
          </w:tcPr>
          <w:p w14:paraId="1A7BFA95" w14:textId="1A618C25" w:rsidR="00D9414A" w:rsidRPr="0034689E" w:rsidRDefault="00D9414A" w:rsidP="00D9414A">
            <w:pPr>
              <w:rPr>
                <w:rFonts w:ascii="Times New Roman" w:hAnsi="Times New Roman" w:cs="Times New Roman"/>
                <w:b/>
                <w:bCs/>
              </w:rPr>
            </w:pPr>
            <w:r w:rsidRPr="0034689E">
              <w:rPr>
                <w:rFonts w:ascii="Times New Roman" w:hAnsi="Times New Roman" w:cs="Times New Roman"/>
                <w:b/>
                <w:bCs/>
              </w:rPr>
              <w:t>TÓPICO:</w:t>
            </w:r>
          </w:p>
        </w:tc>
        <w:tc>
          <w:tcPr>
            <w:tcW w:w="6378" w:type="dxa"/>
          </w:tcPr>
          <w:p w14:paraId="2148E3DF" w14:textId="4898E170" w:rsidR="00D9414A" w:rsidRPr="00D9414A" w:rsidRDefault="00D9414A" w:rsidP="00D9414A">
            <w:pPr>
              <w:rPr>
                <w:rFonts w:ascii="Times New Roman" w:hAnsi="Times New Roman" w:cs="Times New Roman"/>
                <w:lang w:val="es-ES"/>
              </w:rPr>
            </w:pPr>
            <w:r w:rsidRPr="00266A4F">
              <w:rPr>
                <w:rFonts w:ascii="Times New Roman" w:eastAsia="Times New Roman" w:hAnsi="Times New Roman" w:cs="Times New Roman"/>
                <w:sz w:val="27"/>
                <w:szCs w:val="27"/>
                <w:lang w:val="es-ES"/>
              </w:rPr>
              <w:t>El asesinato de Juan José Torres y el plan Condor: el futuro del exilio político boliviano, la izquierda nacional  y la reconstrucción democrática del paìs.</w:t>
            </w:r>
          </w:p>
        </w:tc>
      </w:tr>
      <w:tr w:rsidR="00D9414A" w14:paraId="314E94CB" w14:textId="77777777" w:rsidTr="000D5474">
        <w:trPr>
          <w:trHeight w:val="1020"/>
        </w:trPr>
        <w:tc>
          <w:tcPr>
            <w:tcW w:w="2972" w:type="dxa"/>
            <w:vAlign w:val="center"/>
          </w:tcPr>
          <w:p w14:paraId="26028199" w14:textId="2B4A2B41" w:rsidR="00D9414A" w:rsidRPr="0034689E" w:rsidRDefault="00D9414A" w:rsidP="00D9414A">
            <w:pPr>
              <w:rPr>
                <w:rFonts w:ascii="Times New Roman" w:hAnsi="Times New Roman" w:cs="Times New Roman"/>
                <w:b/>
                <w:bCs/>
              </w:rPr>
            </w:pPr>
            <w:r w:rsidRPr="0034689E">
              <w:rPr>
                <w:rFonts w:ascii="Times New Roman" w:hAnsi="Times New Roman" w:cs="Times New Roman"/>
                <w:b/>
                <w:bCs/>
              </w:rPr>
              <w:t>DELEGADO:</w:t>
            </w:r>
          </w:p>
        </w:tc>
        <w:tc>
          <w:tcPr>
            <w:tcW w:w="6378" w:type="dxa"/>
            <w:vAlign w:val="center"/>
          </w:tcPr>
          <w:p w14:paraId="49327F68" w14:textId="7EB82BBF" w:rsidR="00D9414A" w:rsidRPr="00D9414A" w:rsidRDefault="00D9414A" w:rsidP="00D9414A">
            <w:pPr>
              <w:rPr>
                <w:rFonts w:ascii="Times New Roman" w:hAnsi="Times New Roman" w:cs="Times New Roman"/>
                <w:sz w:val="32"/>
                <w:szCs w:val="32"/>
              </w:rPr>
            </w:pPr>
            <w:r w:rsidRPr="00D9414A">
              <w:rPr>
                <w:rFonts w:ascii="Times New Roman" w:hAnsi="Times New Roman" w:cs="Times New Roman"/>
                <w:sz w:val="32"/>
                <w:szCs w:val="32"/>
              </w:rPr>
              <w:t xml:space="preserve">Mariana Castro Cuellar </w:t>
            </w:r>
          </w:p>
        </w:tc>
      </w:tr>
    </w:tbl>
    <w:p w14:paraId="707B8C71" w14:textId="77777777" w:rsidR="00D9414A" w:rsidRDefault="00D9414A" w:rsidP="00D9414A">
      <w:pPr>
        <w:widowControl w:val="0"/>
        <w:spacing w:before="2" w:after="0" w:line="276" w:lineRule="auto"/>
        <w:ind w:left="360"/>
        <w:jc w:val="both"/>
      </w:pPr>
    </w:p>
    <w:p w14:paraId="60438027" w14:textId="77777777" w:rsidR="00D9414A" w:rsidRDefault="00D9414A" w:rsidP="00D9414A">
      <w:pPr>
        <w:widowControl w:val="0"/>
        <w:spacing w:before="2" w:after="0" w:line="276" w:lineRule="auto"/>
        <w:ind w:left="360"/>
        <w:jc w:val="both"/>
      </w:pPr>
    </w:p>
    <w:p w14:paraId="2227E3E0" w14:textId="77777777" w:rsidR="00D9414A" w:rsidRDefault="00D9414A" w:rsidP="00D9414A">
      <w:pPr>
        <w:widowControl w:val="0"/>
        <w:spacing w:before="2" w:after="0" w:line="276" w:lineRule="auto"/>
        <w:ind w:left="360"/>
        <w:jc w:val="both"/>
      </w:pPr>
    </w:p>
    <w:p w14:paraId="7B4CBCBC" w14:textId="77777777" w:rsidR="00D9414A" w:rsidRDefault="00D9414A" w:rsidP="00D9414A">
      <w:pPr>
        <w:widowControl w:val="0"/>
        <w:spacing w:before="2" w:after="0" w:line="276" w:lineRule="auto"/>
        <w:ind w:left="360"/>
        <w:jc w:val="both"/>
      </w:pPr>
    </w:p>
    <w:p w14:paraId="676FAD4E" w14:textId="490FB280" w:rsidR="00D9414A" w:rsidRPr="00D9414A" w:rsidRDefault="00D9414A" w:rsidP="00D9414A">
      <w:pPr>
        <w:widowControl w:val="0"/>
        <w:pBdr>
          <w:top w:val="nil"/>
          <w:left w:val="nil"/>
          <w:bottom w:val="nil"/>
          <w:right w:val="nil"/>
          <w:between w:val="nil"/>
        </w:pBdr>
        <w:spacing w:line="240" w:lineRule="auto"/>
        <w:ind w:right="1429"/>
        <w:jc w:val="both"/>
        <w:rPr>
          <w:rFonts w:ascii="Times New Roman" w:eastAsia="Times New Roman" w:hAnsi="Times New Roman" w:cs="Times New Roman"/>
          <w:sz w:val="32"/>
          <w:szCs w:val="32"/>
        </w:rPr>
      </w:pPr>
      <w:r w:rsidRPr="00D9414A">
        <w:rPr>
          <w:rFonts w:ascii="Times New Roman" w:eastAsia="Times New Roman" w:hAnsi="Times New Roman" w:cs="Times New Roman"/>
          <w:b/>
          <w:bCs/>
          <w:color w:val="000000"/>
          <w:sz w:val="32"/>
          <w:szCs w:val="32"/>
        </w:rPr>
        <w:lastRenderedPageBreak/>
        <w:t xml:space="preserve">A. </w:t>
      </w:r>
      <w:r w:rsidRPr="00D9414A">
        <w:rPr>
          <w:rFonts w:ascii="Times New Roman" w:eastAsia="Times New Roman" w:hAnsi="Times New Roman" w:cs="Times New Roman"/>
          <w:b/>
          <w:bCs/>
          <w:color w:val="000000"/>
          <w:sz w:val="32"/>
          <w:szCs w:val="32"/>
        </w:rPr>
        <w:t>INTERESE</w:t>
      </w:r>
      <w:r w:rsidRPr="00D9414A">
        <w:rPr>
          <w:rFonts w:ascii="Times New Roman" w:eastAsia="Times New Roman" w:hAnsi="Times New Roman" w:cs="Times New Roman"/>
          <w:b/>
          <w:bCs/>
          <w:sz w:val="32"/>
          <w:szCs w:val="32"/>
        </w:rPr>
        <w:t>S</w:t>
      </w:r>
    </w:p>
    <w:p w14:paraId="42587130" w14:textId="28A58239"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Hablo como mujer boliviana, política y ahora desde el temerario exilio, considerando que, la situación de Juan José Torres está siendo reducida a un enfrentamiento entre una figura política y quienes se oponen a ella. La desaparición y asesinato de mi compañero </w:t>
      </w:r>
      <w:r w:rsidRPr="00266A4F">
        <w:rPr>
          <w:rFonts w:ascii="Times New Roman" w:eastAsia="Times New Roman" w:hAnsi="Times New Roman" w:cs="Times New Roman"/>
          <w:lang w:val="es-ES"/>
        </w:rPr>
        <w:t>político</w:t>
      </w:r>
      <w:r w:rsidRPr="00266A4F">
        <w:rPr>
          <w:rFonts w:ascii="Times New Roman" w:eastAsia="Times New Roman" w:hAnsi="Times New Roman" w:cs="Times New Roman"/>
          <w:lang w:val="es-ES"/>
        </w:rPr>
        <w:t xml:space="preserve"> colocan frente a Bolivia un problema en el que hasta ahora pocos se atreven a dar su opinión y </w:t>
      </w:r>
      <w:r w:rsidRPr="00266A4F">
        <w:rPr>
          <w:rFonts w:ascii="Times New Roman" w:eastAsia="Times New Roman" w:hAnsi="Times New Roman" w:cs="Times New Roman"/>
          <w:lang w:val="es-ES"/>
        </w:rPr>
        <w:t>análisis</w:t>
      </w:r>
      <w:r w:rsidRPr="00266A4F">
        <w:rPr>
          <w:rFonts w:ascii="Times New Roman" w:eastAsia="Times New Roman" w:hAnsi="Times New Roman" w:cs="Times New Roman"/>
          <w:lang w:val="es-ES"/>
        </w:rPr>
        <w:t xml:space="preserve"> para saber qué ocurre con los ciudadanos que, después de verse obligados a abandonar el país por razones políticas, continúan siendo parte de la vida nacional desde el exterior. El exilio jamás eliminará las diferencias políticas ni resolverá los conflictos que llevaron a una persona a abandonar Bolivia; simplemente los traslada fuera de sus fronteras. Por eso, el futuro de los exiliados bolivianos debe ser entendido como parte del futuro político del propio país.</w:t>
      </w:r>
    </w:p>
    <w:p w14:paraId="55FB0ED6" w14:textId="77C0AFC0"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Torres representa sobre todo, una situación particularmente importante porque no se trata de un ciudadano sin participación política alguna, sino de un expresidente que continuaba teniendo una posición dentro de la discusión nacional aun encontrándose fuera de Bolivia. Su lamentable y </w:t>
      </w:r>
      <w:r w:rsidRPr="00266A4F">
        <w:rPr>
          <w:rFonts w:ascii="Times New Roman" w:eastAsia="Times New Roman" w:hAnsi="Times New Roman" w:cs="Times New Roman"/>
          <w:lang w:val="es-ES"/>
        </w:rPr>
        <w:t>sospechosa muerte</w:t>
      </w:r>
      <w:r w:rsidRPr="00266A4F">
        <w:rPr>
          <w:rFonts w:ascii="Times New Roman" w:eastAsia="Times New Roman" w:hAnsi="Times New Roman" w:cs="Times New Roman"/>
          <w:lang w:val="es-ES"/>
        </w:rPr>
        <w:t xml:space="preserve"> ocurre en un contexto regional en el que varios países atraviesan gobiernos militares y en el que los exiliados políticos se encuentran en una situación especialmente vulnerable. Para quienes estamos fuera del país, la frontera no puede significar que desaparezcan nuestros derechos ni que nuestra seguridad deje de ser una preocupación política. La situación de Torres demuestra que el exilio puede convertirse en una condición de permanente incertidumbre cuando no existen garantías suficientes para quienes se encuentran fuera de su patria.</w:t>
      </w:r>
    </w:p>
    <w:p w14:paraId="1B74FDC3" w14:textId="6E482C4E" w:rsidR="00D9414A" w:rsidRPr="00266A4F" w:rsidRDefault="00D9414A" w:rsidP="00D9414A">
      <w:pPr>
        <w:widowControl w:val="0"/>
        <w:tabs>
          <w:tab w:val="left" w:pos="3720"/>
        </w:tabs>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También considero necesario observar con especial atención la dimensión regional de este problema. Durante los últimos años se ha hecho cada vez más evidente la preocupación por la cooperación entre organismos de seguridad de distintos países sudamericanos y por la posibilidad de que esa cooperación alcance a personas perseguidas por razones políticas. En este momento existen informaciones y señales que deben ser observadas con </w:t>
      </w:r>
      <w:r w:rsidRPr="00266A4F">
        <w:rPr>
          <w:rFonts w:ascii="Times New Roman" w:eastAsia="Times New Roman" w:hAnsi="Times New Roman" w:cs="Times New Roman"/>
          <w:lang w:val="es-ES"/>
        </w:rPr>
        <w:t>seriedad, sospechosas</w:t>
      </w:r>
      <w:r w:rsidRPr="00266A4F">
        <w:rPr>
          <w:rFonts w:ascii="Times New Roman" w:eastAsia="Times New Roman" w:hAnsi="Times New Roman" w:cs="Times New Roman"/>
          <w:lang w:val="es-ES"/>
        </w:rPr>
        <w:t xml:space="preserve"> coincidencias que hacen que en cada noticia los que nos encontramos en el exilio tengamos miedo de que otro de nosotros se haya encontrado muerto sin rastro alguno de responsable ante el crimen, pero por ahora, mi análisis no corresponde en convertir sospechas hacia </w:t>
      </w:r>
      <w:r>
        <w:rPr>
          <w:rFonts w:ascii="Times New Roman" w:eastAsia="Times New Roman" w:hAnsi="Times New Roman" w:cs="Times New Roman"/>
          <w:lang w:val="es-ES"/>
        </w:rPr>
        <w:t xml:space="preserve"> </w:t>
      </w:r>
      <w:r w:rsidRPr="00266A4F">
        <w:rPr>
          <w:rFonts w:ascii="Times New Roman" w:eastAsia="Times New Roman" w:hAnsi="Times New Roman" w:cs="Times New Roman"/>
          <w:lang w:val="es-ES"/>
        </w:rPr>
        <w:t>hechos comprobados. Precisamente por eso, la seguridad de los exiliados requiere atención ya que cuando diferentes gobiernos intercambian información y mantienen relaciones de cooperación en materia de seguridad, quienes se encuentran fuera de su país pueden quedar expuestos a mecanismos que no controlan y frente a los cuales tienen pocas posibilidades de defensa o ayuda.</w:t>
      </w:r>
    </w:p>
    <w:p w14:paraId="7237E965"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El problema tampoco puede separarse de la situación de la izquierda nacional, movimiento en el cual estoy altamente capacitada ya que siempre estará en mis creencias y valores el defender los derechos de cada boliviano que tiene que ganarse el pan de cada día para alimentar a su familia. Bolivia tiene una tradición política marcada por la defensa de la soberanía, de los recursos naturales y de los derechos de los trabajadores, y estas posiciones no desaparecen porque sus representantes sean perseguidos o se encuentren en el extranjero sino que se harán más fuertes ya que el mismo pueblo boliviano el 1 de mayo de 1975 salió a las calles para protestar por amnistía y democratización, esto, como política, me  hace dar cuenta  de que el pueblo boliviano sigue esperando una esperanza para nosotros. Considero que existe una diferencia fundamental entre defender una transformación social dentro de la realidad boliviana y recurrir a la violencia como mecanismo político. La existencia de una izquierda nacional no debería significar la desaparición del debate político ni tampoco ser utilizada como justificación para excluir a todos quienes </w:t>
      </w:r>
      <w:r w:rsidRPr="00266A4F">
        <w:rPr>
          <w:rFonts w:ascii="Times New Roman" w:eastAsia="Times New Roman" w:hAnsi="Times New Roman" w:cs="Times New Roman"/>
          <w:lang w:val="es-ES"/>
        </w:rPr>
        <w:lastRenderedPageBreak/>
        <w:t>sostienen esas ideas. Una reconstrucción nacional que deje fuera a una parte importante de las corrientes políticas del país solamente mantendría las mismas divisiones que pretende superar.</w:t>
      </w:r>
    </w:p>
    <w:p w14:paraId="6601B370" w14:textId="2C4E2C2A"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La experiencia boliviana demuestra además que la persecución política genera un círculo difícil de romper: dirigentes que son perseguidos abandonan el país, quienes permanecen fuera pierden su capacidad de participación directa y, cuando las condiciones políticas cambian, el retorno se convierte nuevamente en un problema. Esta situación no beneficia a ningún sector de manera permanente. Un país que mantiene a sus opositores fuera de sus fronteras también pierde la posibilidad de resolver sus diferencias mediante la participación política. El exilio puede silenciar temporalmente a una persona, pero no elimina las ideas, las organizaciones ni los conflictos sociales que existen detrás de ella.</w:t>
      </w:r>
    </w:p>
    <w:p w14:paraId="6A4DB151" w14:textId="5DCBA30A"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Los derechos humanos de los bolivianos no deben ser negociables ni estar sujetos a cuestionamientos según su posición política, sus alianzas o el gobierno de turno. Habiendo vivido en carne propia la persecución, la prisión, la tortura y el exilio después del golpe de 1964 encabezado por René Barrientos conozco las consecuencias que puede tener para un ciudadano que se esfuerza en el </w:t>
      </w:r>
      <w:r w:rsidRPr="00266A4F">
        <w:rPr>
          <w:rFonts w:ascii="Times New Roman" w:eastAsia="Times New Roman" w:hAnsi="Times New Roman" w:cs="Times New Roman"/>
          <w:lang w:val="es-ES"/>
        </w:rPr>
        <w:t>día</w:t>
      </w:r>
      <w:r w:rsidRPr="00266A4F">
        <w:rPr>
          <w:rFonts w:ascii="Times New Roman" w:eastAsia="Times New Roman" w:hAnsi="Times New Roman" w:cs="Times New Roman"/>
          <w:lang w:val="es-ES"/>
        </w:rPr>
        <w:t xml:space="preserve"> a </w:t>
      </w:r>
      <w:r w:rsidRPr="00266A4F">
        <w:rPr>
          <w:rFonts w:ascii="Times New Roman" w:eastAsia="Times New Roman" w:hAnsi="Times New Roman" w:cs="Times New Roman"/>
          <w:lang w:val="es-ES"/>
        </w:rPr>
        <w:t>día</w:t>
      </w:r>
      <w:r w:rsidRPr="00266A4F">
        <w:rPr>
          <w:rFonts w:ascii="Times New Roman" w:eastAsia="Times New Roman" w:hAnsi="Times New Roman" w:cs="Times New Roman"/>
          <w:lang w:val="es-ES"/>
        </w:rPr>
        <w:t xml:space="preserve"> para sacar su </w:t>
      </w:r>
      <w:r>
        <w:rPr>
          <w:rFonts w:ascii="Times New Roman" w:eastAsia="Times New Roman" w:hAnsi="Times New Roman" w:cs="Times New Roman"/>
          <w:lang w:val="es-ES"/>
        </w:rPr>
        <w:t>nación</w:t>
      </w:r>
      <w:r w:rsidRPr="00266A4F">
        <w:rPr>
          <w:rFonts w:ascii="Times New Roman" w:eastAsia="Times New Roman" w:hAnsi="Times New Roman" w:cs="Times New Roman"/>
          <w:lang w:val="es-ES"/>
        </w:rPr>
        <w:t xml:space="preserve"> adelante quedar indefenso ante un poder político que considera sus ideas una amenaza y considero que la protección de los derechos políticos y civiles no puede depender de la simpatía que genere una persona ante quienes ejercen el poder. </w:t>
      </w:r>
    </w:p>
    <w:p w14:paraId="41986444"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Por eso, mi interés en esta problemática no nace únicamente de la situación particular de Juan José Torres, sino de lo que su caso representa para el futuro político de Bolivia. La vuelta a la democracia al país es un hecho que tarde o temprano pasará y el pueblo boliviano escogerá quien realmente los representa y mantiene estables a cualquier boliviano, esté dentro o fuera del país.</w:t>
      </w:r>
    </w:p>
    <w:p w14:paraId="0E4B5781"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Puedo mantener diferencias con posiciones políticas y, al mismo tiempo, considerar que ningún boliviano debería perder su derecho a participar en la vida nacional por encontrarse en desacuerdo con quienes ejercen el poder. La seguridad de los exiliados, la existencia de una izquierda nacional con capacidad de participación y la posibilidad de reconstruir espacios de diálogo son cuestiones inseparables. Si Bolivia pretende superar años de enfrentamiento político, deberá encontrar una forma de reincorporar a quienes hoy están fuera del país y permitir que las diferencias puedan ser discutidas políticamente, en lugar de convertir el exilio en una solución permanente para los conflictos nacionales.</w:t>
      </w:r>
    </w:p>
    <w:p w14:paraId="7B689852"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Mi pensamiento, posición y análisis parte de una idea central: la reconstrucción de Bolivia no puede hacerse eliminando políticamente a quienes piensan diferente, sino incluyendo esos pensamientos para la correcta administración de ellos porque esa estabilidad que necesita el país no depende de que desaparezca la oposición, sino de que existan condiciones para que distintas corrientes puedan participar dentro de la vida nacional. El caso de Torres hace que esta discusión sea urgente, porque lo que está en juego no es solamente el destino de un exiliado, ni la vida de muchos en Bolivia y Sudamérica en general sino los límites que Bolivia y los demás Estados de la región estarán dispuestos a reconocer frente a la persecución política y el derecho de los ciudadanos a continuar formando parte de su país incluso cuando se encuentran lejos de él.</w:t>
      </w:r>
    </w:p>
    <w:p w14:paraId="76A88549" w14:textId="0C80FBA8" w:rsidR="00D9414A" w:rsidRPr="00D9414A" w:rsidRDefault="00D9414A" w:rsidP="00D9414A">
      <w:pPr>
        <w:widowControl w:val="0"/>
        <w:spacing w:before="240" w:after="240" w:line="240" w:lineRule="auto"/>
        <w:jc w:val="both"/>
        <w:rPr>
          <w:rFonts w:ascii="Times New Roman" w:eastAsia="Times New Roman" w:hAnsi="Times New Roman" w:cs="Times New Roman"/>
          <w:b/>
          <w:bCs/>
          <w:color w:val="000000"/>
          <w:sz w:val="32"/>
          <w:szCs w:val="32"/>
          <w:lang w:val="es-ES"/>
        </w:rPr>
      </w:pPr>
      <w:r w:rsidRPr="00D9414A">
        <w:rPr>
          <w:rFonts w:ascii="Times New Roman" w:eastAsia="Times New Roman" w:hAnsi="Times New Roman" w:cs="Times New Roman"/>
          <w:b/>
          <w:bCs/>
          <w:color w:val="000000"/>
          <w:sz w:val="32"/>
          <w:szCs w:val="32"/>
          <w:lang w:val="es-ES"/>
        </w:rPr>
        <w:t>B</w:t>
      </w:r>
      <w:r w:rsidRPr="00D9414A">
        <w:rPr>
          <w:rFonts w:ascii="Times New Roman" w:eastAsia="Times New Roman" w:hAnsi="Times New Roman" w:cs="Times New Roman"/>
          <w:color w:val="000000"/>
          <w:sz w:val="32"/>
          <w:szCs w:val="32"/>
          <w:lang w:val="es-ES"/>
        </w:rPr>
        <w:t xml:space="preserve">. </w:t>
      </w:r>
      <w:r w:rsidRPr="00D9414A">
        <w:rPr>
          <w:rFonts w:ascii="Times New Roman" w:eastAsia="Times New Roman" w:hAnsi="Times New Roman" w:cs="Times New Roman"/>
          <w:b/>
          <w:bCs/>
          <w:color w:val="000000"/>
          <w:sz w:val="32"/>
          <w:szCs w:val="32"/>
          <w:lang w:val="es-ES"/>
        </w:rPr>
        <w:t xml:space="preserve">POLÍTICAS LLEVADAS A CABO </w:t>
      </w:r>
    </w:p>
    <w:p w14:paraId="3A0E3955"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A lo largo de mi trayectoria política no me he limitado a defender mis principios desde el discurso </w:t>
      </w:r>
      <w:r w:rsidRPr="00266A4F">
        <w:rPr>
          <w:rFonts w:ascii="Times New Roman" w:eastAsia="Times New Roman" w:hAnsi="Times New Roman" w:cs="Times New Roman"/>
          <w:lang w:val="es-ES"/>
        </w:rPr>
        <w:lastRenderedPageBreak/>
        <w:t>y la acción y he buscado llevarlos a espacios concretos de participación y decisión. Mis decisiones políticas han estado vinculadas con la defensa de los derechos políticos, la participación de la mujer junto con derechos humanos y la necesidad de encontrar soluciones institucionales frente a los conflictos que atraviesa Bolivia para así hacer que los bolivianos estén seguros hacia las mismas autoridades.</w:t>
      </w:r>
    </w:p>
    <w:p w14:paraId="4EBA3670" w14:textId="2ABC7882"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En abril de 1951 durante el gobierno de Mamerto Urriolagoitia participé junto a otras 26 mujeres en una huelga de hambre en La Paz exigiendo la amnistía y libertad de presos y confinados políticos, esta se extendió durante ocho días y </w:t>
      </w:r>
      <w:r w:rsidRPr="00266A4F">
        <w:rPr>
          <w:rFonts w:ascii="Times New Roman" w:eastAsia="Times New Roman" w:hAnsi="Times New Roman" w:cs="Times New Roman"/>
          <w:lang w:val="es-ES"/>
        </w:rPr>
        <w:t>resultó</w:t>
      </w:r>
      <w:r w:rsidRPr="00266A4F">
        <w:rPr>
          <w:rFonts w:ascii="Times New Roman" w:eastAsia="Times New Roman" w:hAnsi="Times New Roman" w:cs="Times New Roman"/>
          <w:lang w:val="es-ES"/>
        </w:rPr>
        <w:t xml:space="preserve"> con la liberación de presos y confinados. Esta acción representa uno de los antecedentes más importantes de mi postura frente al exilio y la persecución política ya que incluso en momentos de fuerte confrontación, considero que la defensa de los derechos políticos puede realizarse mediante acciones civiles y organizadas sin convertir las diferencias ideológicas en una razón para negar la libertad de los ciudadanos.</w:t>
      </w:r>
    </w:p>
    <w:p w14:paraId="58C7483E" w14:textId="7B8E8766"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Estuve vinculada al Movimiento Nacionalista Revolucionario (MNR) y a la búsqueda de transformaciones profundas dentro de la sociedad boliviana y </w:t>
      </w:r>
      <w:r w:rsidRPr="00266A4F">
        <w:rPr>
          <w:rFonts w:ascii="Times New Roman" w:eastAsia="Times New Roman" w:hAnsi="Times New Roman" w:cs="Times New Roman"/>
          <w:lang w:val="es-ES"/>
        </w:rPr>
        <w:t>así</w:t>
      </w:r>
      <w:r w:rsidRPr="00266A4F">
        <w:rPr>
          <w:rFonts w:ascii="Times New Roman" w:eastAsia="Times New Roman" w:hAnsi="Times New Roman" w:cs="Times New Roman"/>
          <w:lang w:val="es-ES"/>
        </w:rPr>
        <w:t>, antes de la Revolución Nacional de 1952, participé en las estructuras de organización del MNR y formé parte del Comando Obrero, además de organizar el Comando Obrero Femenino. De estas estructuras surgieron los llamados “Grupos de Honor”, en cuya dirección participé como una de las pocas mujeres dentro de una organización principalmente masculina. Estos grupos tuvieron un papel activo durante los acontecimientos del 9 de abril de 1952.</w:t>
      </w:r>
    </w:p>
    <w:p w14:paraId="702B5F64"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Durante la Revolución Nacional de 1952 participé directamente en las acciones que permitieron el avance del movimiento revolucionario. El 9 de abril, formé parte del grupo que ocupó el Palacio de Gobierno junto con otros dirigentes y combatientes. Durante los enfrentamientos posteriores, mi participación femenina no se limitó a tareas de apoyo ya que colabore en la atención de los heridos y en otras labores necesarias para sostener la insurrección. Mi participación en este proceso estuvo vinculada a un proyecto político que posteriormente impulsó transformaciones como la nacionalización de las minas, la reforma agraria y el establecimiento del sufragio universal permitiendo así que todos los bolivianos sean tomados en cuenta ante cualquier circunstancia.</w:t>
      </w:r>
    </w:p>
    <w:p w14:paraId="4AF77C9C" w14:textId="1B450B0E"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La participación de las mujeres es una parte importante de mi actividad política, aunque siempre estuvo relacionada con una transformación más amplia de la sociedad boliviana. Durante mi trayectoria </w:t>
      </w:r>
      <w:r w:rsidRPr="00266A4F">
        <w:rPr>
          <w:rFonts w:ascii="Times New Roman" w:eastAsia="Times New Roman" w:hAnsi="Times New Roman" w:cs="Times New Roman"/>
          <w:lang w:val="es-ES"/>
        </w:rPr>
        <w:t>parlamentaria entre</w:t>
      </w:r>
      <w:r w:rsidRPr="00266A4F">
        <w:rPr>
          <w:rFonts w:ascii="Times New Roman" w:eastAsia="Times New Roman" w:hAnsi="Times New Roman" w:cs="Times New Roman"/>
          <w:lang w:val="es-ES"/>
        </w:rPr>
        <w:t xml:space="preserve"> 1956 y 1964 impulsé iniciativas destinadas a ampliar la atención institucional hacia las mujeres, especialmente las trabajadoras, y en 1957 representó a Bolivia en una reunión internacional sobre las oficinas del trabajo de la mujer realizada en México. También desarrollé estas ideas y experiencias en mi obra </w:t>
      </w:r>
      <w:r w:rsidRPr="00266A4F">
        <w:rPr>
          <w:rFonts w:ascii="Times New Roman" w:eastAsia="Times New Roman" w:hAnsi="Times New Roman" w:cs="Times New Roman"/>
          <w:i/>
          <w:iCs/>
          <w:lang w:val="es-ES"/>
        </w:rPr>
        <w:t>La mujer y la revolución</w:t>
      </w:r>
      <w:r w:rsidRPr="00266A4F">
        <w:rPr>
          <w:rFonts w:ascii="Times New Roman" w:eastAsia="Times New Roman" w:hAnsi="Times New Roman" w:cs="Times New Roman"/>
          <w:lang w:val="es-ES"/>
        </w:rPr>
        <w:t>, una autobiografía política publicada en 1960 en la que reflexioné sobre la participación de las mujeres dentro del proceso revolucionario y político boliviano.</w:t>
      </w:r>
    </w:p>
    <w:p w14:paraId="13743B20"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Sin embargo, mi trayectoria dentro del nacionalismo revolucionario no significó aceptar indefinidamente las decisiones de una sola dirección política. Las diferencias existentes dentro del MNR llevaron a una ruptura en 1963, cuando junto a Juan Lechín Oquendo participé en la creación del Partido Revolucionario de la Izquierda Nacionalista (PRIN). El nuevo partido que reunia principalmente a sectores vinculados con el movimiento obrero y a la corriente de izquierda que se había separado del MNR y esta decisión representó la búsqueda de una alternativa política que mantuviera las reivindicaciones sociales y nacionales de la Revolución, pero desde una posición </w:t>
      </w:r>
      <w:r w:rsidRPr="00266A4F">
        <w:rPr>
          <w:rFonts w:ascii="Times New Roman" w:eastAsia="Times New Roman" w:hAnsi="Times New Roman" w:cs="Times New Roman"/>
          <w:lang w:val="es-ES"/>
        </w:rPr>
        <w:lastRenderedPageBreak/>
        <w:t>más cercana a los sectores obreros y a la izquierda nacionalista</w:t>
      </w:r>
    </w:p>
    <w:p w14:paraId="6D0CF4EB" w14:textId="6BE94003"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Dentro del PRIN, mi participación </w:t>
      </w:r>
      <w:r w:rsidRPr="00266A4F">
        <w:rPr>
          <w:rFonts w:ascii="Times New Roman" w:eastAsia="Times New Roman" w:hAnsi="Times New Roman" w:cs="Times New Roman"/>
          <w:lang w:val="es-ES"/>
        </w:rPr>
        <w:t>siguió</w:t>
      </w:r>
      <w:r w:rsidRPr="00266A4F">
        <w:rPr>
          <w:rFonts w:ascii="Times New Roman" w:eastAsia="Times New Roman" w:hAnsi="Times New Roman" w:cs="Times New Roman"/>
          <w:lang w:val="es-ES"/>
        </w:rPr>
        <w:t xml:space="preserve"> hacia la organización política de la izquierda nacionalista y a la representación de los sectores que consideraban necesario profundizar las transformaciones sociales iniciadas en 1952. La creación de este partido demuestra que las diferencias políticas podían expresarse mediante la formación de nuevas organizaciones y corrientes, en lugar de que una única fuerza política tuviera el monopolio de la representación de quienes habían participado en el proceso revolucionario. El PRIN se convirtió así en una expresión organizada de sectores de izquierda y del movimiento obrero que buscaban continuar esa tradición política desde una posición diferente a la dirección que </w:t>
      </w:r>
      <w:r w:rsidRPr="00266A4F">
        <w:rPr>
          <w:rFonts w:ascii="Times New Roman" w:eastAsia="Times New Roman" w:hAnsi="Times New Roman" w:cs="Times New Roman"/>
          <w:lang w:val="es-ES"/>
        </w:rPr>
        <w:t>lamentablemente había</w:t>
      </w:r>
      <w:r w:rsidRPr="00266A4F">
        <w:rPr>
          <w:rFonts w:ascii="Times New Roman" w:eastAsia="Times New Roman" w:hAnsi="Times New Roman" w:cs="Times New Roman"/>
          <w:lang w:val="es-ES"/>
        </w:rPr>
        <w:t xml:space="preserve"> tomado el MNR.</w:t>
      </w:r>
    </w:p>
    <w:p w14:paraId="251CC15A" w14:textId="1DB2A6EB"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Durante mi labor parlamentaria entre 1956 y 1964 busqué trasladar distintas demandas sociales al ámbito institucional por ejemplo, en 1957 presenté ante la Cámara de Diputados un proyecto para establecer una Dirección General de Acción Femenina, destinada a atender asuntos relacionados con las mujeres y, particularmente, con las trabajadoras demostrando mi completo interés en que la participación política y los derechos sociales de las mujeres no quedaran únicamente en declaraciones, sino que fueran incorporados dentro de las estructuras del Estado, también participé en representación de Bolivia, en una reunión internacional de técnicas y dirigentes de las oficinas de trabajo en México. Mi participación en estos espacios buscó mantener a Bolivia vinculada con las discusiones regionales sobre la situación de las mujeres y sus derechos, entendiendo que la participación femenina también forma parte de la construcción política y social del país.</w:t>
      </w:r>
    </w:p>
    <w:p w14:paraId="5B325569"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En 1963 participé en la conformación del Partido Revolucionario de la Izquierda Nacionalista junto a Juan Lechín, como parte de una corriente que buscaba mantener dentro de la política boliviana una posición nacionalista vinculada con las demandas de los trabajadores y con la defensa de los intereses nacionales. Mi participación en este espacio demuestra que mi posición política no se limita a rechazar la persecución o el autoritarismo, sino que también parte de la necesidad de que exista una izquierda con capacidad de organización y participación dentro de la realidad boliviana.</w:t>
      </w:r>
    </w:p>
    <w:p w14:paraId="3503946E" w14:textId="77777777" w:rsidR="00D9414A" w:rsidRPr="00266A4F" w:rsidRDefault="00D9414A" w:rsidP="00D9414A">
      <w:pPr>
        <w:widowControl w:val="0"/>
        <w:spacing w:before="240" w:after="24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Gracias a mi experiencia sé que las diferencias políticas deben encontrar espacios de expresión y organización, porque cuando esos espacios son cerrados, el conflicto no desaparece, ya que al contrario se transforma en persecución, clandestinidad o exilio. Por ello, mi actuación política ha estado orientada a mantener abiertas esas posibilidades de participación dentro de la vida nacional.</w:t>
      </w:r>
    </w:p>
    <w:p w14:paraId="65622064" w14:textId="77777777" w:rsidR="00D9414A" w:rsidRPr="00D9414A" w:rsidRDefault="00D9414A" w:rsidP="00D9414A">
      <w:pPr>
        <w:widowControl w:val="0"/>
        <w:pBdr>
          <w:top w:val="nil"/>
          <w:left w:val="nil"/>
          <w:bottom w:val="nil"/>
          <w:right w:val="nil"/>
          <w:between w:val="nil"/>
        </w:pBdr>
        <w:spacing w:before="3" w:line="240" w:lineRule="auto"/>
        <w:jc w:val="both"/>
        <w:rPr>
          <w:rFonts w:ascii="Times New Roman" w:eastAsia="Times New Roman" w:hAnsi="Times New Roman" w:cs="Times New Roman"/>
          <w:b/>
          <w:bCs/>
          <w:color w:val="000000"/>
          <w:sz w:val="32"/>
          <w:szCs w:val="32"/>
          <w:lang w:val="es-ES"/>
        </w:rPr>
      </w:pPr>
      <w:r w:rsidRPr="00D9414A">
        <w:rPr>
          <w:rFonts w:ascii="Times New Roman" w:eastAsia="Times New Roman" w:hAnsi="Times New Roman" w:cs="Times New Roman"/>
          <w:b/>
          <w:bCs/>
          <w:color w:val="000000"/>
          <w:sz w:val="32"/>
          <w:szCs w:val="32"/>
          <w:lang w:val="es-ES"/>
        </w:rPr>
        <w:t xml:space="preserve">C. POLÍTICAS DE RESOLUCIÓN </w:t>
      </w:r>
    </w:p>
    <w:p w14:paraId="008193C5" w14:textId="174B913A" w:rsidR="00D9414A" w:rsidRPr="00266A4F" w:rsidRDefault="00D9414A" w:rsidP="00D9414A">
      <w:pPr>
        <w:widowControl w:val="0"/>
        <w:pBdr>
          <w:top w:val="nil"/>
          <w:left w:val="nil"/>
          <w:bottom w:val="nil"/>
          <w:right w:val="nil"/>
          <w:between w:val="nil"/>
        </w:pBdr>
        <w:spacing w:before="201" w:line="265" w:lineRule="auto"/>
        <w:ind w:right="-5"/>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Tomó en </w:t>
      </w:r>
      <w:r w:rsidRPr="00266A4F">
        <w:rPr>
          <w:rFonts w:ascii="Times New Roman" w:eastAsia="Times New Roman" w:hAnsi="Times New Roman" w:cs="Times New Roman"/>
          <w:color w:val="000000"/>
          <w:lang w:val="es-ES"/>
        </w:rPr>
        <w:t>consideración que el tópico a tratar abarca muchos aspectos en los cuales</w:t>
      </w:r>
      <w:r w:rsidRPr="00266A4F">
        <w:rPr>
          <w:rFonts w:ascii="Times New Roman" w:eastAsia="Times New Roman" w:hAnsi="Times New Roman" w:cs="Times New Roman"/>
          <w:lang w:val="es-ES"/>
        </w:rPr>
        <w:t xml:space="preserve"> el gobierno actual boliviano</w:t>
      </w:r>
      <w:r w:rsidRPr="00266A4F">
        <w:rPr>
          <w:rFonts w:ascii="Times New Roman" w:eastAsia="Times New Roman" w:hAnsi="Times New Roman" w:cs="Times New Roman"/>
          <w:color w:val="000000"/>
          <w:lang w:val="es-ES"/>
        </w:rPr>
        <w:t xml:space="preserve"> excluye a </w:t>
      </w:r>
      <w:r w:rsidRPr="00266A4F">
        <w:rPr>
          <w:rFonts w:ascii="Times New Roman" w:eastAsia="Times New Roman" w:hAnsi="Times New Roman" w:cs="Times New Roman"/>
          <w:lang w:val="es-ES"/>
        </w:rPr>
        <w:t>la oposición</w:t>
      </w:r>
      <w:r w:rsidRPr="00266A4F">
        <w:rPr>
          <w:rFonts w:ascii="Times New Roman" w:eastAsia="Times New Roman" w:hAnsi="Times New Roman" w:cs="Times New Roman"/>
          <w:color w:val="000000"/>
          <w:lang w:val="es-ES"/>
        </w:rPr>
        <w:t xml:space="preserve"> </w:t>
      </w:r>
      <w:r w:rsidRPr="00266A4F">
        <w:rPr>
          <w:rFonts w:ascii="Times New Roman" w:eastAsia="Times New Roman" w:hAnsi="Times New Roman" w:cs="Times New Roman"/>
          <w:lang w:val="es-ES"/>
        </w:rPr>
        <w:t>y</w:t>
      </w:r>
      <w:r w:rsidRPr="00266A4F">
        <w:rPr>
          <w:rFonts w:ascii="Times New Roman" w:eastAsia="Times New Roman" w:hAnsi="Times New Roman" w:cs="Times New Roman"/>
          <w:color w:val="000000"/>
          <w:lang w:val="es-ES"/>
        </w:rPr>
        <w:t xml:space="preserve"> por  esta razón</w:t>
      </w:r>
      <w:r w:rsidRPr="00266A4F">
        <w:rPr>
          <w:rFonts w:ascii="Times New Roman" w:eastAsia="Times New Roman" w:hAnsi="Times New Roman" w:cs="Times New Roman"/>
          <w:lang w:val="es-ES"/>
        </w:rPr>
        <w:t xml:space="preserve"> veo </w:t>
      </w:r>
      <w:r w:rsidRPr="00266A4F">
        <w:rPr>
          <w:rFonts w:ascii="Times New Roman" w:eastAsia="Times New Roman" w:hAnsi="Times New Roman" w:cs="Times New Roman"/>
          <w:color w:val="000000"/>
          <w:lang w:val="es-ES"/>
        </w:rPr>
        <w:t xml:space="preserve">pertinente elaborar las siguientes medidas las cuales </w:t>
      </w:r>
      <w:r w:rsidRPr="00266A4F">
        <w:rPr>
          <w:rFonts w:ascii="Times New Roman" w:eastAsia="Times New Roman" w:hAnsi="Times New Roman" w:cs="Times New Roman"/>
          <w:color w:val="000000"/>
          <w:lang w:val="es-ES"/>
        </w:rPr>
        <w:t>establecen parámetros</w:t>
      </w:r>
      <w:r w:rsidRPr="00266A4F">
        <w:rPr>
          <w:rFonts w:ascii="Times New Roman" w:eastAsia="Times New Roman" w:hAnsi="Times New Roman" w:cs="Times New Roman"/>
          <w:color w:val="000000"/>
          <w:lang w:val="es-ES"/>
        </w:rPr>
        <w:t xml:space="preserve"> del debido respeto de cada un</w:t>
      </w:r>
      <w:r w:rsidRPr="00266A4F">
        <w:rPr>
          <w:rFonts w:ascii="Times New Roman" w:eastAsia="Times New Roman" w:hAnsi="Times New Roman" w:cs="Times New Roman"/>
          <w:lang w:val="es-ES"/>
        </w:rPr>
        <w:t>o</w:t>
      </w:r>
      <w:r w:rsidRPr="00266A4F">
        <w:rPr>
          <w:rFonts w:ascii="Times New Roman" w:eastAsia="Times New Roman" w:hAnsi="Times New Roman" w:cs="Times New Roman"/>
          <w:color w:val="000000"/>
          <w:lang w:val="es-ES"/>
        </w:rPr>
        <w:t xml:space="preserve"> de l</w:t>
      </w:r>
      <w:r w:rsidRPr="00266A4F">
        <w:rPr>
          <w:rFonts w:ascii="Times New Roman" w:eastAsia="Times New Roman" w:hAnsi="Times New Roman" w:cs="Times New Roman"/>
          <w:lang w:val="es-ES"/>
        </w:rPr>
        <w:t>os bolivianos dentro y fuera del país.</w:t>
      </w:r>
    </w:p>
    <w:p w14:paraId="060E8E37" w14:textId="77777777" w:rsidR="00D9414A" w:rsidRPr="00266A4F" w:rsidRDefault="00D9414A" w:rsidP="00D9414A">
      <w:pPr>
        <w:pStyle w:val="Heading3"/>
        <w:keepNext w:val="0"/>
        <w:keepLines w:val="0"/>
        <w:widowControl w:val="0"/>
        <w:numPr>
          <w:ilvl w:val="0"/>
          <w:numId w:val="10"/>
        </w:numPr>
        <w:spacing w:line="265" w:lineRule="auto"/>
        <w:ind w:right="-5"/>
        <w:jc w:val="both"/>
        <w:rPr>
          <w:rFonts w:ascii="Times New Roman" w:eastAsia="Times New Roman" w:hAnsi="Times New Roman" w:cs="Times New Roman"/>
          <w:b/>
          <w:bCs/>
          <w:sz w:val="22"/>
          <w:szCs w:val="22"/>
          <w:lang w:val="es-ES"/>
        </w:rPr>
      </w:pPr>
      <w:bookmarkStart w:id="0" w:name="_jzr1ehd5kvcb" w:colFirst="0" w:colLast="0"/>
      <w:bookmarkEnd w:id="0"/>
      <w:r w:rsidRPr="00266A4F">
        <w:rPr>
          <w:rFonts w:ascii="Times New Roman" w:eastAsia="Times New Roman" w:hAnsi="Times New Roman" w:cs="Times New Roman"/>
          <w:sz w:val="22"/>
          <w:szCs w:val="22"/>
          <w:lang w:val="es-ES"/>
        </w:rPr>
        <w:t>Restablecimiento de la actividad política y sindical.</w:t>
      </w:r>
    </w:p>
    <w:p w14:paraId="77727672" w14:textId="77777777" w:rsidR="00D9414A" w:rsidRPr="00266A4F" w:rsidRDefault="00D9414A" w:rsidP="00D9414A">
      <w:pPr>
        <w:pStyle w:val="Heading3"/>
        <w:keepNext w:val="0"/>
        <w:keepLines w:val="0"/>
        <w:widowControl w:val="0"/>
        <w:spacing w:line="265" w:lineRule="auto"/>
        <w:ind w:right="-5"/>
        <w:jc w:val="both"/>
        <w:rPr>
          <w:rFonts w:ascii="Times New Roman" w:eastAsia="Times New Roman" w:hAnsi="Times New Roman" w:cs="Times New Roman"/>
          <w:b/>
          <w:bCs/>
          <w:sz w:val="22"/>
          <w:szCs w:val="22"/>
          <w:lang w:val="es-ES"/>
        </w:rPr>
      </w:pPr>
      <w:bookmarkStart w:id="1" w:name="_r6zry45xy6ej" w:colFirst="0" w:colLast="0"/>
      <w:bookmarkEnd w:id="1"/>
      <w:r w:rsidRPr="00266A4F">
        <w:rPr>
          <w:rFonts w:ascii="Times New Roman" w:eastAsia="Times New Roman" w:hAnsi="Times New Roman" w:cs="Times New Roman"/>
          <w:sz w:val="22"/>
          <w:szCs w:val="22"/>
          <w:lang w:val="es-ES"/>
        </w:rPr>
        <w:t xml:space="preserve">Propongo levantar progresivamente el receso impuesto a los partidos políticos y organizaciones sindicales y así permitir nuevamente su organización, reuniones, afiliación y expresión pública bajo garantías legales. Esta medida respondería directamente al Decreto Ley N.º 11949, de 9 de noviembre de 1974, mediante el que el gobierno de Hugo Banzer declaró receso la actividad de todos los partidos, alianzas y frentes </w:t>
      </w:r>
      <w:r w:rsidRPr="00266A4F">
        <w:rPr>
          <w:rFonts w:ascii="Times New Roman" w:eastAsia="Times New Roman" w:hAnsi="Times New Roman" w:cs="Times New Roman"/>
          <w:sz w:val="22"/>
          <w:szCs w:val="22"/>
          <w:lang w:val="es-ES"/>
        </w:rPr>
        <w:lastRenderedPageBreak/>
        <w:t>políticos.</w:t>
      </w:r>
    </w:p>
    <w:p w14:paraId="7D36EE07" w14:textId="000D6A46" w:rsidR="00D9414A" w:rsidRPr="00266A4F" w:rsidRDefault="00D9414A" w:rsidP="00D9414A">
      <w:pPr>
        <w:pStyle w:val="Heading3"/>
        <w:keepNext w:val="0"/>
        <w:keepLines w:val="0"/>
        <w:widowControl w:val="0"/>
        <w:spacing w:line="265" w:lineRule="auto"/>
        <w:ind w:right="-5"/>
        <w:jc w:val="both"/>
        <w:rPr>
          <w:rFonts w:ascii="Times New Roman" w:eastAsia="Times New Roman" w:hAnsi="Times New Roman" w:cs="Times New Roman"/>
          <w:b/>
          <w:bCs/>
          <w:sz w:val="22"/>
          <w:szCs w:val="22"/>
          <w:lang w:val="es-ES"/>
        </w:rPr>
      </w:pPr>
      <w:bookmarkStart w:id="2" w:name="_pdm42kiuq2dj" w:colFirst="0" w:colLast="0"/>
      <w:bookmarkEnd w:id="2"/>
      <w:r w:rsidRPr="00266A4F">
        <w:rPr>
          <w:rFonts w:ascii="Times New Roman" w:eastAsia="Times New Roman" w:hAnsi="Times New Roman" w:cs="Times New Roman"/>
          <w:sz w:val="22"/>
          <w:szCs w:val="22"/>
          <w:lang w:val="es-ES"/>
        </w:rPr>
        <w:t>La reapertura no significa sólo permitir que existan partidos en el papel sino que será obligatorio devolverles la posibilidad real de  organizarse y representar a distintos sectores de la población. Este proceso podría comenzar con el reconocimiento de organizaciones políticas y sindicales existentes, seguido de garantías para sus dirigentes y militantes dando como resultado la recuperación de su participación en las instituciones nacionales.</w:t>
      </w:r>
    </w:p>
    <w:p w14:paraId="3F5671D0" w14:textId="77777777" w:rsidR="00D9414A" w:rsidRPr="00266A4F" w:rsidRDefault="00D9414A" w:rsidP="00D9414A">
      <w:pPr>
        <w:pStyle w:val="Heading3"/>
        <w:keepNext w:val="0"/>
        <w:keepLines w:val="0"/>
        <w:widowControl w:val="0"/>
        <w:numPr>
          <w:ilvl w:val="0"/>
          <w:numId w:val="4"/>
        </w:numPr>
        <w:spacing w:line="265" w:lineRule="auto"/>
        <w:ind w:right="-5"/>
        <w:jc w:val="both"/>
        <w:rPr>
          <w:rFonts w:ascii="Times New Roman" w:eastAsia="Times New Roman" w:hAnsi="Times New Roman" w:cs="Times New Roman"/>
          <w:b/>
          <w:bCs/>
          <w:sz w:val="22"/>
          <w:szCs w:val="22"/>
          <w:lang w:val="es-ES"/>
        </w:rPr>
      </w:pPr>
      <w:bookmarkStart w:id="3" w:name="_fb9vo8v49g" w:colFirst="0" w:colLast="0"/>
      <w:bookmarkEnd w:id="3"/>
      <w:r w:rsidRPr="00266A4F">
        <w:rPr>
          <w:rFonts w:ascii="Times New Roman" w:eastAsia="Times New Roman" w:hAnsi="Times New Roman" w:cs="Times New Roman"/>
          <w:sz w:val="22"/>
          <w:szCs w:val="22"/>
          <w:lang w:val="es-ES"/>
        </w:rPr>
        <w:t>Calendario de reconstrucción constitucional y elecciones.</w:t>
      </w:r>
    </w:p>
    <w:p w14:paraId="7259085C" w14:textId="77777777" w:rsidR="00D9414A" w:rsidRPr="00266A4F" w:rsidRDefault="00D9414A" w:rsidP="00D9414A">
      <w:pPr>
        <w:pStyle w:val="Heading3"/>
        <w:keepNext w:val="0"/>
        <w:keepLines w:val="0"/>
        <w:widowControl w:val="0"/>
        <w:spacing w:line="265" w:lineRule="auto"/>
        <w:ind w:right="-5"/>
        <w:jc w:val="both"/>
        <w:rPr>
          <w:rFonts w:ascii="Times New Roman" w:eastAsia="Times New Roman" w:hAnsi="Times New Roman" w:cs="Times New Roman"/>
          <w:b/>
          <w:bCs/>
          <w:sz w:val="22"/>
          <w:szCs w:val="22"/>
          <w:lang w:val="es-ES"/>
        </w:rPr>
      </w:pPr>
      <w:bookmarkStart w:id="4" w:name="_xp4o5cilfc5s" w:colFirst="0" w:colLast="0"/>
      <w:bookmarkEnd w:id="4"/>
      <w:r w:rsidRPr="00266A4F">
        <w:rPr>
          <w:rFonts w:ascii="Times New Roman" w:eastAsia="Times New Roman" w:hAnsi="Times New Roman" w:cs="Times New Roman"/>
          <w:sz w:val="22"/>
          <w:szCs w:val="22"/>
          <w:lang w:val="es-ES"/>
        </w:rPr>
        <w:t>Planteo establecer un calendario político obligatorio que lleve a elecciones generales libres, con fechas y etapas definidas previamente. El objetivo sería evitar que la transición quede sometida indefinidamente a la decisión del gobierno militar, este</w:t>
      </w:r>
      <w:r w:rsidRPr="00266A4F">
        <w:rPr>
          <w:rFonts w:ascii="Times New Roman" w:eastAsia="Times New Roman" w:hAnsi="Times New Roman" w:cs="Times New Roman"/>
          <w:lang w:val="es-ES"/>
        </w:rPr>
        <w:t xml:space="preserve"> </w:t>
      </w:r>
      <w:r w:rsidRPr="00266A4F">
        <w:rPr>
          <w:rFonts w:ascii="Times New Roman" w:eastAsia="Times New Roman" w:hAnsi="Times New Roman" w:cs="Times New Roman"/>
          <w:sz w:val="22"/>
          <w:szCs w:val="22"/>
          <w:lang w:val="es-ES"/>
        </w:rPr>
        <w:t>proceso deberá incluir la reapertura de la actividad política, después la actualización de registros electorales, la habilitación de organizaciones políticas y finalmente la convocatoria a elecciones. También sería necesario garantizar que los partidos puedan realizar campañas y presentar candidatos sin persecución política.</w:t>
      </w:r>
    </w:p>
    <w:p w14:paraId="5CA29C6B" w14:textId="77777777" w:rsidR="00D9414A" w:rsidRPr="00266A4F" w:rsidRDefault="00D9414A" w:rsidP="00D9414A">
      <w:pPr>
        <w:widowControl w:val="0"/>
        <w:spacing w:before="240" w:after="240" w:line="265"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La importancia de esta medida radica en la reconstrucción democrática ya que debe existir un procedimiento verificable que permita a la población conocer cuándo y cómo recuperará su capacidad de elegir a sus representantes.</w:t>
      </w:r>
    </w:p>
    <w:p w14:paraId="65579D65" w14:textId="77777777" w:rsidR="00D9414A" w:rsidRPr="00266A4F" w:rsidRDefault="00D9414A" w:rsidP="00D9414A">
      <w:pPr>
        <w:pStyle w:val="Heading3"/>
        <w:keepNext w:val="0"/>
        <w:keepLines w:val="0"/>
        <w:widowControl w:val="0"/>
        <w:numPr>
          <w:ilvl w:val="0"/>
          <w:numId w:val="9"/>
        </w:numPr>
        <w:spacing w:line="265" w:lineRule="auto"/>
        <w:ind w:right="-5"/>
        <w:jc w:val="both"/>
        <w:rPr>
          <w:rFonts w:ascii="Times New Roman" w:eastAsia="Times New Roman" w:hAnsi="Times New Roman" w:cs="Times New Roman"/>
          <w:sz w:val="22"/>
          <w:szCs w:val="22"/>
          <w:lang w:val="es-ES"/>
        </w:rPr>
      </w:pPr>
      <w:bookmarkStart w:id="5" w:name="_2sbr47t9q3yj" w:colFirst="0" w:colLast="0"/>
      <w:bookmarkEnd w:id="5"/>
      <w:r w:rsidRPr="00266A4F">
        <w:rPr>
          <w:rFonts w:ascii="Times New Roman" w:eastAsia="Times New Roman" w:hAnsi="Times New Roman" w:cs="Times New Roman"/>
          <w:sz w:val="22"/>
          <w:szCs w:val="22"/>
          <w:lang w:val="es-ES"/>
        </w:rPr>
        <w:t>Amnistía y retorno seguro de los exiliados políticos</w:t>
      </w:r>
    </w:p>
    <w:p w14:paraId="6D3E1470" w14:textId="77777777" w:rsidR="00D9414A" w:rsidRPr="00266A4F" w:rsidRDefault="00D9414A" w:rsidP="00D9414A">
      <w:pPr>
        <w:widowControl w:val="0"/>
        <w:spacing w:before="240" w:after="240" w:line="265"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Se propone una amnistía política para los bolivianos exiliados por motivos políticos que no hayan cometido delitos comunes debido a que esta amnistía no debe impedir investigar delitos ordinarios ni servir para encubrir violaciones de derechos humanos. también deberá incluir garantías de retorno seguro y de no persecución por opiniones o militancia.</w:t>
      </w:r>
    </w:p>
    <w:p w14:paraId="01A30A59" w14:textId="77777777" w:rsidR="00D9414A" w:rsidRPr="00266A4F" w:rsidRDefault="00D9414A" w:rsidP="00D9414A">
      <w:pPr>
        <w:widowControl w:val="0"/>
        <w:spacing w:before="240" w:after="240" w:line="265"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La medida debería incluir la revisión de órdenes de expulsión, restricciones de ingreso y antecedentes derivados exclusivamente de actividades políticas y además el retorno debería estar acompañado de garantías para que los exiliados puedan reincorporarse a la vida nacional, organizarse políticamente y recuperar sus derechos civiles.</w:t>
      </w:r>
    </w:p>
    <w:p w14:paraId="66D09CF8" w14:textId="77777777" w:rsidR="00D9414A" w:rsidRPr="00266A4F" w:rsidRDefault="00D9414A" w:rsidP="00D9414A">
      <w:pPr>
        <w:pStyle w:val="Heading3"/>
        <w:keepNext w:val="0"/>
        <w:keepLines w:val="0"/>
        <w:widowControl w:val="0"/>
        <w:numPr>
          <w:ilvl w:val="0"/>
          <w:numId w:val="5"/>
        </w:numPr>
        <w:spacing w:line="265" w:lineRule="auto"/>
        <w:ind w:right="-5"/>
        <w:jc w:val="both"/>
        <w:rPr>
          <w:rFonts w:ascii="Times New Roman" w:eastAsia="Times New Roman" w:hAnsi="Times New Roman" w:cs="Times New Roman"/>
          <w:sz w:val="22"/>
          <w:szCs w:val="22"/>
          <w:lang w:val="es-ES"/>
        </w:rPr>
      </w:pPr>
      <w:bookmarkStart w:id="6" w:name="_d33vnua2l4zn" w:colFirst="0" w:colLast="0"/>
      <w:bookmarkEnd w:id="6"/>
      <w:r w:rsidRPr="00266A4F">
        <w:rPr>
          <w:rFonts w:ascii="Times New Roman" w:eastAsia="Times New Roman" w:hAnsi="Times New Roman" w:cs="Times New Roman"/>
          <w:sz w:val="22"/>
          <w:szCs w:val="22"/>
          <w:lang w:val="es-ES"/>
        </w:rPr>
        <w:t>Garantías para presos, perseguidos y opositores políticos</w:t>
      </w:r>
    </w:p>
    <w:p w14:paraId="6C22CF7A" w14:textId="77777777" w:rsidR="00D9414A" w:rsidRPr="00266A4F" w:rsidRDefault="00D9414A" w:rsidP="00D9414A">
      <w:pPr>
        <w:widowControl w:val="0"/>
        <w:spacing w:before="240" w:after="240" w:line="265"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Garantizar juicios justos para toda persona detenida por motivos políticos, incluyendo el derecho a defensa, revisión judicial de las detenciones, prohibición de torturas y desapariciones. También crear un mecanismo para revisar los casos de personas encarceladas o perseguidas exclusivamente por su actividad política. Las fuerzas de seguridad tendrían que justificar legalmente cualquier detención y quedar sujetas a controles institucionales.</w:t>
      </w:r>
    </w:p>
    <w:p w14:paraId="0E7E6A84" w14:textId="77777777" w:rsidR="00D9414A" w:rsidRPr="00266A4F" w:rsidRDefault="00D9414A" w:rsidP="00D9414A">
      <w:pPr>
        <w:widowControl w:val="0"/>
        <w:spacing w:before="240" w:after="240" w:line="265"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Esta política busca impedir que la oposición política sea tratada automáticamente como una amenaza contra el Estado únicamente por tener ideas políticas distintas.</w:t>
      </w:r>
    </w:p>
    <w:p w14:paraId="22C912B6" w14:textId="77777777" w:rsidR="00D9414A" w:rsidRPr="00266A4F" w:rsidRDefault="00D9414A" w:rsidP="00D9414A">
      <w:pPr>
        <w:pStyle w:val="Heading3"/>
        <w:keepNext w:val="0"/>
        <w:keepLines w:val="0"/>
        <w:widowControl w:val="0"/>
        <w:numPr>
          <w:ilvl w:val="0"/>
          <w:numId w:val="8"/>
        </w:numPr>
        <w:spacing w:line="265" w:lineRule="auto"/>
        <w:ind w:right="-5"/>
        <w:jc w:val="both"/>
        <w:rPr>
          <w:rFonts w:ascii="Times New Roman" w:eastAsia="Times New Roman" w:hAnsi="Times New Roman" w:cs="Times New Roman"/>
          <w:sz w:val="22"/>
          <w:szCs w:val="22"/>
          <w:lang w:val="es-ES"/>
        </w:rPr>
      </w:pPr>
      <w:bookmarkStart w:id="7" w:name="_55nitav4mcyq" w:colFirst="0" w:colLast="0"/>
      <w:bookmarkEnd w:id="7"/>
      <w:r w:rsidRPr="00266A4F">
        <w:rPr>
          <w:rFonts w:ascii="Times New Roman" w:eastAsia="Times New Roman" w:hAnsi="Times New Roman" w:cs="Times New Roman"/>
          <w:sz w:val="22"/>
          <w:szCs w:val="22"/>
          <w:lang w:val="es-ES"/>
        </w:rPr>
        <w:t>Investigación nacional de muertes, desapariciones y atentados contra políticos y exiliados</w:t>
      </w:r>
    </w:p>
    <w:p w14:paraId="16DF91E8" w14:textId="79384DCB" w:rsidR="00D9414A" w:rsidRPr="00266A4F" w:rsidRDefault="00D9414A" w:rsidP="00D9414A">
      <w:pPr>
        <w:spacing w:before="240" w:after="240"/>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lastRenderedPageBreak/>
        <w:t>Propongo crear la Comisión Nacional de Investigación de Muertes, Desapariciones y Atentados Políticos, sería independiente del Poder Ejecutivo y participación de representantes del Poder Judicial y de la sociedad civil, esta comisión tendría como objetivo investigar asesinatos, desapariciones y atentados contra políticos y  personas exiliadas, comenzando por el caso de Juan José Torres partiendo de recopilar testimonios, examinar documentos, reconstruir las circunstancias de cada hecho e identificar tanto a los posibles responsables materiales como a quienes pudieran haber colaborado en su planificación o ejecución.</w:t>
      </w:r>
    </w:p>
    <w:p w14:paraId="19ED3731" w14:textId="77777777" w:rsidR="00D9414A" w:rsidRPr="00266A4F" w:rsidRDefault="00D9414A" w:rsidP="00D9414A">
      <w:pPr>
        <w:widowControl w:val="0"/>
        <w:spacing w:before="240" w:after="240" w:line="265"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Además, cuando existan indicios de coordinación entre organismos de seguridad de distintos países se deberá examinar esa posibilidad mediante pruebas verificables y cooperación judicial, sin establecer responsabilidades antes de contar con evidencias suficientes, protegiendo los testimonios y evitando que las personas que aporten información sufran represalias.</w:t>
      </w:r>
    </w:p>
    <w:p w14:paraId="3C6B1856" w14:textId="77777777" w:rsidR="00D9414A" w:rsidRPr="00266A4F" w:rsidRDefault="00D9414A" w:rsidP="00D9414A">
      <w:pPr>
        <w:widowControl w:val="0"/>
        <w:spacing w:before="240" w:after="240" w:line="265"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La seguridad de los ciudadanos no debería depender de su ubicación geográfica ni de sus vínculos políticos y el esclarecimiento de estos casos  es una necesidad para recuperar la confianza en las instituciones.</w:t>
      </w:r>
    </w:p>
    <w:p w14:paraId="7391644B" w14:textId="77777777" w:rsidR="00D9414A" w:rsidRPr="00266A4F" w:rsidRDefault="00D9414A" w:rsidP="00D9414A">
      <w:pPr>
        <w:widowControl w:val="0"/>
        <w:spacing w:before="240" w:after="240" w:line="265"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Estas medidas aportarán una seguridad clave que en estos momentos son necesarios para salvaguardar la vida, el bienestar y la libertad de los bolivianos, es imprescindible que la estabilidad de bolivia no dependa del silenciamiento ante opiniones políticas, sino de las medidas necesarias para garantizar los derechos de los ciuda</w:t>
      </w:r>
    </w:p>
    <w:p w14:paraId="2BC19545" w14:textId="77777777" w:rsidR="00D9414A" w:rsidRDefault="00D9414A" w:rsidP="00D9414A">
      <w:pPr>
        <w:widowControl w:val="0"/>
        <w:spacing w:before="240" w:after="240" w:line="265" w:lineRule="auto"/>
        <w:jc w:val="both"/>
        <w:rPr>
          <w:rFonts w:ascii="Times New Roman" w:eastAsia="Times New Roman" w:hAnsi="Times New Roman" w:cs="Times New Roman"/>
          <w:color w:val="000000"/>
        </w:rPr>
      </w:pPr>
      <w:r w:rsidRPr="00266A4F">
        <w:rPr>
          <w:rFonts w:ascii="Times New Roman" w:eastAsia="Times New Roman" w:hAnsi="Times New Roman" w:cs="Times New Roman"/>
          <w:lang w:val="es-ES"/>
        </w:rPr>
        <w:t xml:space="preserve">                </w:t>
      </w:r>
      <w:r w:rsidRPr="00266A4F">
        <w:rPr>
          <w:rFonts w:ascii="Times New Roman" w:eastAsia="Times New Roman" w:hAnsi="Times New Roman" w:cs="Times New Roman"/>
          <w:b/>
          <w:bCs/>
          <w:lang w:val="es-ES"/>
        </w:rPr>
        <w:t xml:space="preserve">  </w:t>
      </w:r>
      <w:r>
        <w:rPr>
          <w:rFonts w:ascii="Times New Roman" w:eastAsia="Times New Roman" w:hAnsi="Times New Roman" w:cs="Times New Roman"/>
          <w:b/>
          <w:bCs/>
        </w:rPr>
        <w:t xml:space="preserve">D. </w:t>
      </w:r>
      <w:r>
        <w:rPr>
          <w:rFonts w:ascii="Times New Roman" w:eastAsia="Times New Roman" w:hAnsi="Times New Roman" w:cs="Times New Roman"/>
          <w:b/>
          <w:bCs/>
          <w:color w:val="000000"/>
        </w:rPr>
        <w:t>BIBLIOGRAFÍA</w:t>
      </w:r>
      <w:r>
        <w:rPr>
          <w:rFonts w:ascii="Times New Roman" w:eastAsia="Times New Roman" w:hAnsi="Times New Roman" w:cs="Times New Roman"/>
          <w:color w:val="000000"/>
        </w:rPr>
        <w:t xml:space="preserve"> </w:t>
      </w:r>
    </w:p>
    <w:p w14:paraId="3C885401" w14:textId="77777777" w:rsidR="00D9414A" w:rsidRPr="00D9414A" w:rsidRDefault="00D9414A" w:rsidP="00D9414A">
      <w:pPr>
        <w:widowControl w:val="0"/>
        <w:numPr>
          <w:ilvl w:val="0"/>
          <w:numId w:val="6"/>
        </w:numPr>
        <w:spacing w:before="240" w:after="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Gueiler Tejada, Lidia. </w:t>
      </w:r>
      <w:r w:rsidRPr="00266A4F">
        <w:rPr>
          <w:rFonts w:ascii="Times New Roman" w:eastAsia="Times New Roman" w:hAnsi="Times New Roman" w:cs="Times New Roman"/>
          <w:i/>
          <w:iCs/>
          <w:lang w:val="es-ES"/>
        </w:rPr>
        <w:t>La mujer y la revolución: autobiografía política</w:t>
      </w:r>
      <w:r w:rsidRPr="00266A4F">
        <w:rPr>
          <w:rFonts w:ascii="Times New Roman" w:eastAsia="Times New Roman" w:hAnsi="Times New Roman" w:cs="Times New Roman"/>
          <w:lang w:val="es-ES"/>
        </w:rPr>
        <w:t xml:space="preserve">. </w:t>
      </w:r>
      <w:r w:rsidRPr="00D9414A">
        <w:rPr>
          <w:rFonts w:ascii="Times New Roman" w:eastAsia="Times New Roman" w:hAnsi="Times New Roman" w:cs="Times New Roman"/>
          <w:lang w:val="es-ES"/>
        </w:rPr>
        <w:t>1959.</w:t>
      </w:r>
      <w:hyperlink r:id="rId9">
        <w:r w:rsidRPr="00D9414A">
          <w:rPr>
            <w:rFonts w:ascii="Times New Roman" w:eastAsia="Times New Roman" w:hAnsi="Times New Roman" w:cs="Times New Roman"/>
            <w:color w:val="1155CC"/>
            <w:u w:val="single"/>
            <w:lang w:val="es-ES"/>
          </w:rPr>
          <w:t>https://books.google.com.bo/books/about/La_mujer_y_la_revoluci%C3%B3n.html?id=l-c9AAAAIAAJ</w:t>
        </w:r>
      </w:hyperlink>
      <w:r w:rsidRPr="00D9414A">
        <w:rPr>
          <w:rFonts w:ascii="Times New Roman" w:eastAsia="Times New Roman" w:hAnsi="Times New Roman" w:cs="Times New Roman"/>
          <w:lang w:val="es-ES"/>
        </w:rPr>
        <w:t xml:space="preserve"> </w:t>
      </w:r>
    </w:p>
    <w:p w14:paraId="550B7F55" w14:textId="77777777" w:rsidR="00D9414A" w:rsidRDefault="00D9414A" w:rsidP="00D9414A">
      <w:pPr>
        <w:widowControl w:val="0"/>
        <w:numPr>
          <w:ilvl w:val="0"/>
          <w:numId w:val="6"/>
        </w:numPr>
        <w:spacing w:after="0" w:line="240" w:lineRule="auto"/>
        <w:jc w:val="both"/>
        <w:rPr>
          <w:rFonts w:ascii="Times New Roman" w:eastAsia="Times New Roman" w:hAnsi="Times New Roman" w:cs="Times New Roman"/>
        </w:rPr>
      </w:pPr>
      <w:r w:rsidRPr="00266A4F">
        <w:rPr>
          <w:rFonts w:ascii="Times New Roman" w:eastAsia="Times New Roman" w:hAnsi="Times New Roman" w:cs="Times New Roman"/>
          <w:lang w:val="es-ES"/>
        </w:rPr>
        <w:t xml:space="preserve">Gueiler Tejada, Lidia. </w:t>
      </w:r>
      <w:r w:rsidRPr="00266A4F">
        <w:rPr>
          <w:rFonts w:ascii="Times New Roman" w:eastAsia="Times New Roman" w:hAnsi="Times New Roman" w:cs="Times New Roman"/>
          <w:i/>
          <w:iCs/>
          <w:lang w:val="es-ES"/>
        </w:rPr>
        <w:t>Mi pasión de lidereza</w:t>
      </w:r>
      <w:r w:rsidRPr="00266A4F">
        <w:rPr>
          <w:rFonts w:ascii="Times New Roman" w:eastAsia="Times New Roman" w:hAnsi="Times New Roman" w:cs="Times New Roman"/>
          <w:lang w:val="es-ES"/>
        </w:rPr>
        <w:t xml:space="preserve">. 2000.Sivak, Martín. </w:t>
      </w:r>
      <w:r w:rsidRPr="00266A4F">
        <w:rPr>
          <w:rFonts w:ascii="Times New Roman" w:eastAsia="Times New Roman" w:hAnsi="Times New Roman" w:cs="Times New Roman"/>
          <w:i/>
          <w:iCs/>
          <w:lang w:val="es-ES"/>
        </w:rPr>
        <w:t>El asesinato de Juan José Torres: Banzer y el Mercosur de la muerte</w:t>
      </w:r>
      <w:r w:rsidRPr="00266A4F">
        <w:rPr>
          <w:rFonts w:ascii="Times New Roman" w:eastAsia="Times New Roman" w:hAnsi="Times New Roman" w:cs="Times New Roman"/>
          <w:lang w:val="es-ES"/>
        </w:rPr>
        <w:t xml:space="preserve">. </w:t>
      </w:r>
      <w:r>
        <w:rPr>
          <w:rFonts w:ascii="Times New Roman" w:eastAsia="Times New Roman" w:hAnsi="Times New Roman" w:cs="Times New Roman"/>
        </w:rPr>
        <w:t>1998.</w:t>
      </w:r>
    </w:p>
    <w:p w14:paraId="3520B8F8" w14:textId="77777777" w:rsidR="00D9414A" w:rsidRDefault="00D9414A" w:rsidP="00D9414A">
      <w:pPr>
        <w:widowControl w:val="0"/>
        <w:numPr>
          <w:ilvl w:val="0"/>
          <w:numId w:val="6"/>
        </w:numPr>
        <w:spacing w:after="0" w:line="240" w:lineRule="auto"/>
        <w:jc w:val="both"/>
        <w:rPr>
          <w:rFonts w:ascii="Times New Roman" w:eastAsia="Times New Roman" w:hAnsi="Times New Roman" w:cs="Times New Roman"/>
        </w:rPr>
      </w:pPr>
      <w:r w:rsidRPr="00266A4F">
        <w:rPr>
          <w:rFonts w:ascii="Times New Roman" w:eastAsia="Times New Roman" w:hAnsi="Times New Roman" w:cs="Times New Roman"/>
          <w:lang w:val="es-ES"/>
        </w:rPr>
        <w:t xml:space="preserve">Crespo, Alfonso. </w:t>
      </w:r>
      <w:r w:rsidRPr="00266A4F">
        <w:rPr>
          <w:rFonts w:ascii="Times New Roman" w:eastAsia="Times New Roman" w:hAnsi="Times New Roman" w:cs="Times New Roman"/>
          <w:i/>
          <w:iCs/>
          <w:lang w:val="es-ES"/>
        </w:rPr>
        <w:t>Lydia: una mujer en la historia</w:t>
      </w:r>
      <w:r w:rsidRPr="00266A4F">
        <w:rPr>
          <w:rFonts w:ascii="Times New Roman" w:eastAsia="Times New Roman" w:hAnsi="Times New Roman" w:cs="Times New Roman"/>
          <w:lang w:val="es-ES"/>
        </w:rPr>
        <w:t xml:space="preserve">. </w:t>
      </w:r>
      <w:r>
        <w:rPr>
          <w:rFonts w:ascii="Times New Roman" w:eastAsia="Times New Roman" w:hAnsi="Times New Roman" w:cs="Times New Roman"/>
        </w:rPr>
        <w:t>1999.</w:t>
      </w:r>
    </w:p>
    <w:p w14:paraId="4364DACF" w14:textId="77777777" w:rsidR="00D9414A" w:rsidRDefault="00D9414A" w:rsidP="00D9414A">
      <w:pPr>
        <w:widowControl w:val="0"/>
        <w:numPr>
          <w:ilvl w:val="0"/>
          <w:numId w:val="3"/>
        </w:numPr>
        <w:spacing w:after="0" w:line="240" w:lineRule="auto"/>
        <w:jc w:val="both"/>
        <w:rPr>
          <w:rFonts w:ascii="Times New Roman" w:eastAsia="Times New Roman" w:hAnsi="Times New Roman" w:cs="Times New Roman"/>
        </w:rPr>
      </w:pPr>
      <w:r w:rsidRPr="00266A4F">
        <w:rPr>
          <w:rFonts w:ascii="Times New Roman" w:eastAsia="Times New Roman" w:hAnsi="Times New Roman" w:cs="Times New Roman"/>
          <w:lang w:val="es-ES"/>
        </w:rPr>
        <w:t xml:space="preserve">Agencia EFE. “Una luchadora política progresista”. </w:t>
      </w:r>
      <w:r w:rsidRPr="00266A4F">
        <w:rPr>
          <w:rFonts w:ascii="Times New Roman" w:eastAsia="Times New Roman" w:hAnsi="Times New Roman" w:cs="Times New Roman"/>
          <w:i/>
          <w:iCs/>
          <w:lang w:val="es-ES"/>
        </w:rPr>
        <w:t>El País</w:t>
      </w:r>
      <w:r w:rsidRPr="00266A4F">
        <w:rPr>
          <w:rFonts w:ascii="Times New Roman" w:eastAsia="Times New Roman" w:hAnsi="Times New Roman" w:cs="Times New Roman"/>
          <w:lang w:val="es-ES"/>
        </w:rPr>
        <w:t>, 18 de noviembre de 1979.</w:t>
      </w:r>
      <w:hyperlink r:id="rId10">
        <w:r w:rsidRPr="00266A4F">
          <w:rPr>
            <w:rFonts w:ascii="Times New Roman" w:eastAsia="Times New Roman" w:hAnsi="Times New Roman" w:cs="Times New Roman"/>
            <w:lang w:val="es-ES"/>
          </w:rPr>
          <w:t xml:space="preserve"> </w:t>
        </w:r>
      </w:hyperlink>
      <w:hyperlink r:id="rId11">
        <w:r>
          <w:rPr>
            <w:rFonts w:ascii="Times New Roman" w:eastAsia="Times New Roman" w:hAnsi="Times New Roman" w:cs="Times New Roman"/>
            <w:color w:val="1155CC"/>
            <w:u w:val="single"/>
          </w:rPr>
          <w:t>https://elpais.com/diario/1979/11/18/internacional/311727609_850215.html</w:t>
        </w:r>
      </w:hyperlink>
      <w:r>
        <w:rPr>
          <w:rFonts w:ascii="Times New Roman" w:eastAsia="Times New Roman" w:hAnsi="Times New Roman" w:cs="Times New Roman"/>
        </w:rPr>
        <w:t>.</w:t>
      </w:r>
    </w:p>
    <w:p w14:paraId="0F2B1370" w14:textId="77777777" w:rsidR="00D9414A" w:rsidRPr="00D9414A" w:rsidRDefault="00D9414A" w:rsidP="00D9414A">
      <w:pPr>
        <w:widowControl w:val="0"/>
        <w:numPr>
          <w:ilvl w:val="0"/>
          <w:numId w:val="3"/>
        </w:numPr>
        <w:spacing w:after="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i/>
          <w:iCs/>
          <w:lang w:val="es-ES"/>
        </w:rPr>
        <w:t>Los Tiempos</w:t>
      </w:r>
      <w:r w:rsidRPr="00266A4F">
        <w:rPr>
          <w:rFonts w:ascii="Times New Roman" w:eastAsia="Times New Roman" w:hAnsi="Times New Roman" w:cs="Times New Roman"/>
          <w:lang w:val="es-ES"/>
        </w:rPr>
        <w:t xml:space="preserve">. “Muere Gueiler, defensora de la mujer y democracia”. </w:t>
      </w:r>
      <w:r w:rsidRPr="00D9414A">
        <w:rPr>
          <w:rFonts w:ascii="Times New Roman" w:eastAsia="Times New Roman" w:hAnsi="Times New Roman" w:cs="Times New Roman"/>
          <w:lang w:val="es-ES"/>
        </w:rPr>
        <w:t>10 de mayo de 2011.</w:t>
      </w:r>
      <w:hyperlink r:id="rId12">
        <w:r w:rsidRPr="00D9414A">
          <w:rPr>
            <w:rFonts w:ascii="Times New Roman" w:eastAsia="Times New Roman" w:hAnsi="Times New Roman" w:cs="Times New Roman"/>
            <w:lang w:val="es-ES"/>
          </w:rPr>
          <w:t xml:space="preserve"> </w:t>
        </w:r>
      </w:hyperlink>
      <w:hyperlink r:id="rId13">
        <w:r w:rsidRPr="00D9414A">
          <w:rPr>
            <w:rFonts w:ascii="Times New Roman" w:eastAsia="Times New Roman" w:hAnsi="Times New Roman" w:cs="Times New Roman"/>
            <w:color w:val="1155CC"/>
            <w:u w:val="single"/>
            <w:lang w:val="es-ES"/>
          </w:rPr>
          <w:t>https://www.lostiempos.com/actualidad/nacional/20110510/muere-gueiler-defensora-mujer-democracia</w:t>
        </w:r>
      </w:hyperlink>
      <w:r w:rsidRPr="00D9414A">
        <w:rPr>
          <w:rFonts w:ascii="Times New Roman" w:eastAsia="Times New Roman" w:hAnsi="Times New Roman" w:cs="Times New Roman"/>
          <w:lang w:val="es-ES"/>
        </w:rPr>
        <w:t>.</w:t>
      </w:r>
    </w:p>
    <w:p w14:paraId="02957A2C" w14:textId="77777777" w:rsidR="00D9414A" w:rsidRDefault="00D9414A" w:rsidP="00D9414A">
      <w:pPr>
        <w:widowControl w:val="0"/>
        <w:numPr>
          <w:ilvl w:val="0"/>
          <w:numId w:val="3"/>
        </w:numPr>
        <w:spacing w:after="0" w:line="240" w:lineRule="auto"/>
        <w:jc w:val="both"/>
        <w:rPr>
          <w:rFonts w:ascii="Times New Roman" w:eastAsia="Times New Roman" w:hAnsi="Times New Roman" w:cs="Times New Roman"/>
        </w:rPr>
      </w:pPr>
      <w:r w:rsidRPr="00266A4F">
        <w:rPr>
          <w:rFonts w:ascii="Times New Roman" w:eastAsia="Times New Roman" w:hAnsi="Times New Roman" w:cs="Times New Roman"/>
          <w:lang w:val="es-ES"/>
        </w:rPr>
        <w:t xml:space="preserve">Diakonia Multimedia Bolivia. </w:t>
      </w:r>
      <w:r w:rsidRPr="00266A4F">
        <w:rPr>
          <w:rFonts w:ascii="Times New Roman" w:eastAsia="Times New Roman" w:hAnsi="Times New Roman" w:cs="Times New Roman"/>
          <w:i/>
          <w:iCs/>
          <w:lang w:val="es-ES"/>
        </w:rPr>
        <w:t>De Perfil con la expresidenta de Bolivia, Sra. Lidia Gueiler</w:t>
      </w:r>
      <w:r w:rsidRPr="00266A4F">
        <w:rPr>
          <w:rFonts w:ascii="Times New Roman" w:eastAsia="Times New Roman" w:hAnsi="Times New Roman" w:cs="Times New Roman"/>
          <w:lang w:val="es-ES"/>
        </w:rPr>
        <w:t xml:space="preserve">. </w:t>
      </w:r>
      <w:r>
        <w:rPr>
          <w:rFonts w:ascii="Times New Roman" w:eastAsia="Times New Roman" w:hAnsi="Times New Roman" w:cs="Times New Roman"/>
        </w:rPr>
        <w:t>Entrevista audiovisual, 2003.</w:t>
      </w:r>
      <w:hyperlink r:id="rId14">
        <w:r>
          <w:rPr>
            <w:rFonts w:ascii="Times New Roman" w:eastAsia="Times New Roman" w:hAnsi="Times New Roman" w:cs="Times New Roman"/>
          </w:rPr>
          <w:t xml:space="preserve"> </w:t>
        </w:r>
      </w:hyperlink>
      <w:hyperlink r:id="rId15">
        <w:r>
          <w:rPr>
            <w:rFonts w:ascii="Times New Roman" w:eastAsia="Times New Roman" w:hAnsi="Times New Roman" w:cs="Times New Roman"/>
            <w:color w:val="1155CC"/>
            <w:u w:val="single"/>
          </w:rPr>
          <w:t>https://www.youtube.com/watch?v=iKi5hxAhq_I</w:t>
        </w:r>
      </w:hyperlink>
      <w:r>
        <w:rPr>
          <w:rFonts w:ascii="Times New Roman" w:eastAsia="Times New Roman" w:hAnsi="Times New Roman" w:cs="Times New Roman"/>
        </w:rPr>
        <w:t xml:space="preserve"> </w:t>
      </w:r>
    </w:p>
    <w:p w14:paraId="3B7C8C3A" w14:textId="77777777" w:rsidR="00D9414A" w:rsidRDefault="00D9414A" w:rsidP="00D9414A">
      <w:pPr>
        <w:widowControl w:val="0"/>
        <w:numPr>
          <w:ilvl w:val="0"/>
          <w:numId w:val="3"/>
        </w:numPr>
        <w:spacing w:after="0" w:line="240" w:lineRule="auto"/>
        <w:jc w:val="both"/>
        <w:rPr>
          <w:rFonts w:ascii="Times New Roman" w:eastAsia="Times New Roman" w:hAnsi="Times New Roman" w:cs="Times New Roman"/>
        </w:rPr>
      </w:pPr>
      <w:r w:rsidRPr="00266A4F">
        <w:rPr>
          <w:rFonts w:ascii="Times New Roman" w:eastAsia="Times New Roman" w:hAnsi="Times New Roman" w:cs="Times New Roman"/>
          <w:i/>
          <w:iCs/>
          <w:lang w:val="es-ES"/>
        </w:rPr>
        <w:t>Un día en la historia de Bolivia</w:t>
      </w:r>
      <w:r w:rsidRPr="00266A4F">
        <w:rPr>
          <w:rFonts w:ascii="Times New Roman" w:eastAsia="Times New Roman" w:hAnsi="Times New Roman" w:cs="Times New Roman"/>
          <w:lang w:val="es-ES"/>
        </w:rPr>
        <w:t xml:space="preserve">. “27 madres, esposas e hijas de presos y confinados políticos ingresaron en huelga de hambre, exigiendo amnistía”. </w:t>
      </w:r>
      <w:r>
        <w:rPr>
          <w:rFonts w:ascii="Times New Roman" w:eastAsia="Times New Roman" w:hAnsi="Times New Roman" w:cs="Times New Roman"/>
        </w:rPr>
        <w:t>20 de abril de 1951.</w:t>
      </w:r>
      <w:hyperlink r:id="rId16">
        <w:r>
          <w:rPr>
            <w:rFonts w:ascii="Times New Roman" w:eastAsia="Times New Roman" w:hAnsi="Times New Roman" w:cs="Times New Roman"/>
          </w:rPr>
          <w:t xml:space="preserve"> </w:t>
        </w:r>
      </w:hyperlink>
      <w:hyperlink r:id="rId17">
        <w:r>
          <w:rPr>
            <w:rFonts w:ascii="Times New Roman" w:eastAsia="Times New Roman" w:hAnsi="Times New Roman" w:cs="Times New Roman"/>
            <w:color w:val="1155CC"/>
            <w:u w:val="single"/>
          </w:rPr>
          <w:t>https://www.historia.com.bo/abril/20</w:t>
        </w:r>
      </w:hyperlink>
      <w:r>
        <w:rPr>
          <w:rFonts w:ascii="Times New Roman" w:eastAsia="Times New Roman" w:hAnsi="Times New Roman" w:cs="Times New Roman"/>
        </w:rPr>
        <w:t xml:space="preserve"> </w:t>
      </w:r>
    </w:p>
    <w:p w14:paraId="341C674A" w14:textId="77777777" w:rsidR="00D9414A" w:rsidRPr="00D9414A" w:rsidRDefault="00D9414A" w:rsidP="00D9414A">
      <w:pPr>
        <w:widowControl w:val="0"/>
        <w:numPr>
          <w:ilvl w:val="0"/>
          <w:numId w:val="3"/>
        </w:numPr>
        <w:spacing w:after="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i/>
          <w:iCs/>
          <w:lang w:val="es-ES"/>
        </w:rPr>
        <w:t>Un día en la historia de Bolivia</w:t>
      </w:r>
      <w:r w:rsidRPr="00266A4F">
        <w:rPr>
          <w:rFonts w:ascii="Times New Roman" w:eastAsia="Times New Roman" w:hAnsi="Times New Roman" w:cs="Times New Roman"/>
          <w:lang w:val="es-ES"/>
        </w:rPr>
        <w:t xml:space="preserve">. “Asesinato de Juan José Torres en Buenos Aires, Argentina”. </w:t>
      </w:r>
      <w:r w:rsidRPr="00D9414A">
        <w:rPr>
          <w:rFonts w:ascii="Times New Roman" w:eastAsia="Times New Roman" w:hAnsi="Times New Roman" w:cs="Times New Roman"/>
          <w:lang w:val="es-ES"/>
        </w:rPr>
        <w:t>2 de junio de 1976.</w:t>
      </w:r>
      <w:hyperlink r:id="rId18">
        <w:r w:rsidRPr="00D9414A">
          <w:rPr>
            <w:rFonts w:ascii="Times New Roman" w:eastAsia="Times New Roman" w:hAnsi="Times New Roman" w:cs="Times New Roman"/>
            <w:lang w:val="es-ES"/>
          </w:rPr>
          <w:t xml:space="preserve"> </w:t>
        </w:r>
      </w:hyperlink>
      <w:hyperlink r:id="rId19">
        <w:r w:rsidRPr="00D9414A">
          <w:rPr>
            <w:rFonts w:ascii="Times New Roman" w:eastAsia="Times New Roman" w:hAnsi="Times New Roman" w:cs="Times New Roman"/>
            <w:color w:val="1155CC"/>
            <w:u w:val="single"/>
            <w:lang w:val="es-ES"/>
          </w:rPr>
          <w:t>https://www.historia.com.bo/1976/junio/2/asesinato-de-juan-jose-torrez-en-buenos-aires-argentina</w:t>
        </w:r>
      </w:hyperlink>
      <w:r w:rsidRPr="00D9414A">
        <w:rPr>
          <w:rFonts w:ascii="Times New Roman" w:eastAsia="Times New Roman" w:hAnsi="Times New Roman" w:cs="Times New Roman"/>
          <w:b/>
          <w:bCs/>
          <w:lang w:val="es-ES"/>
        </w:rPr>
        <w:t xml:space="preserve"> </w:t>
      </w:r>
    </w:p>
    <w:p w14:paraId="40B340AC" w14:textId="77777777" w:rsidR="00D9414A" w:rsidRDefault="00D9414A" w:rsidP="00D9414A">
      <w:pPr>
        <w:widowControl w:val="0"/>
        <w:numPr>
          <w:ilvl w:val="0"/>
          <w:numId w:val="7"/>
        </w:numPr>
        <w:spacing w:after="0" w:line="240" w:lineRule="auto"/>
        <w:jc w:val="both"/>
        <w:rPr>
          <w:rFonts w:ascii="Times New Roman" w:eastAsia="Times New Roman" w:hAnsi="Times New Roman" w:cs="Times New Roman"/>
        </w:rPr>
      </w:pPr>
      <w:r w:rsidRPr="00266A4F">
        <w:rPr>
          <w:rFonts w:ascii="Times New Roman" w:eastAsia="Times New Roman" w:hAnsi="Times New Roman" w:cs="Times New Roman"/>
          <w:lang w:val="es-ES"/>
        </w:rPr>
        <w:t>Estado Plurinacional de Bolivia. Decreto Ley N.º 11949, 9 de noviembre de 1974.</w:t>
      </w:r>
      <w:hyperlink r:id="rId20">
        <w:r w:rsidRPr="00266A4F">
          <w:rPr>
            <w:rFonts w:ascii="Times New Roman" w:eastAsia="Times New Roman" w:hAnsi="Times New Roman" w:cs="Times New Roman"/>
            <w:lang w:val="es-ES"/>
          </w:rPr>
          <w:t xml:space="preserve"> </w:t>
        </w:r>
      </w:hyperlink>
      <w:hyperlink r:id="rId21">
        <w:r>
          <w:rPr>
            <w:rFonts w:ascii="Times New Roman" w:eastAsia="Times New Roman" w:hAnsi="Times New Roman" w:cs="Times New Roman"/>
            <w:color w:val="1155CC"/>
            <w:u w:val="single"/>
          </w:rPr>
          <w:t>https://www.derechoteca.com/legal-tech-bolivia-bo-d-lex-norma/decreto-ley-11949-del-</w:t>
        </w:r>
        <w:r>
          <w:rPr>
            <w:rFonts w:ascii="Times New Roman" w:eastAsia="Times New Roman" w:hAnsi="Times New Roman" w:cs="Times New Roman"/>
            <w:color w:val="1155CC"/>
            <w:u w:val="single"/>
          </w:rPr>
          <w:lastRenderedPageBreak/>
          <w:t>09-noviembre-1974</w:t>
        </w:r>
      </w:hyperlink>
      <w:r>
        <w:rPr>
          <w:rFonts w:ascii="Times New Roman" w:eastAsia="Times New Roman" w:hAnsi="Times New Roman" w:cs="Times New Roman"/>
        </w:rPr>
        <w:t xml:space="preserve"> </w:t>
      </w:r>
    </w:p>
    <w:p w14:paraId="37C4E891" w14:textId="79AE58DE" w:rsidR="00D9414A" w:rsidRDefault="00D9414A" w:rsidP="00D9414A">
      <w:pPr>
        <w:widowControl w:val="0"/>
        <w:numPr>
          <w:ilvl w:val="0"/>
          <w:numId w:val="7"/>
        </w:numPr>
        <w:spacing w:after="0" w:line="240" w:lineRule="auto"/>
        <w:jc w:val="both"/>
        <w:rPr>
          <w:rFonts w:ascii="Times New Roman" w:eastAsia="Times New Roman" w:hAnsi="Times New Roman" w:cs="Times New Roman"/>
        </w:rPr>
      </w:pPr>
      <w:r w:rsidRPr="00266A4F">
        <w:rPr>
          <w:rFonts w:ascii="Times New Roman" w:eastAsia="Times New Roman" w:hAnsi="Times New Roman" w:cs="Times New Roman"/>
          <w:lang w:val="es-ES"/>
        </w:rPr>
        <w:t xml:space="preserve">Comisión de la Verdad de Bolivia. </w:t>
      </w:r>
      <w:r w:rsidRPr="00266A4F">
        <w:rPr>
          <w:rFonts w:ascii="Times New Roman" w:eastAsia="Times New Roman" w:hAnsi="Times New Roman" w:cs="Times New Roman"/>
          <w:i/>
          <w:iCs/>
          <w:lang w:val="es-ES"/>
        </w:rPr>
        <w:t>Memoria histórica de las investigaciones: dictaduras 1964–1982</w:t>
      </w:r>
      <w:r w:rsidRPr="00266A4F">
        <w:rPr>
          <w:rFonts w:ascii="Times New Roman" w:eastAsia="Times New Roman" w:hAnsi="Times New Roman" w:cs="Times New Roman"/>
          <w:lang w:val="es-ES"/>
        </w:rPr>
        <w:t>.</w:t>
      </w:r>
      <w:hyperlink r:id="rId22">
        <w:r w:rsidRPr="00266A4F">
          <w:rPr>
            <w:rFonts w:ascii="Times New Roman" w:eastAsia="Times New Roman" w:hAnsi="Times New Roman" w:cs="Times New Roman"/>
            <w:lang w:val="es-ES"/>
          </w:rPr>
          <w:t xml:space="preserve"> </w:t>
        </w:r>
      </w:hyperlink>
      <w:hyperlink r:id="rId23">
        <w:r>
          <w:rPr>
            <w:rFonts w:ascii="Times New Roman" w:eastAsia="Times New Roman" w:hAnsi="Times New Roman" w:cs="Times New Roman"/>
            <w:color w:val="1155CC"/>
            <w:u w:val="single"/>
          </w:rPr>
          <w:t>https://paseodelamemoria.justicia.gob.bo/wp-content/uploads/2025/07/comision-de-la-verdad-of.pdf</w:t>
        </w:r>
      </w:hyperlink>
      <w:r>
        <w:rPr>
          <w:rFonts w:ascii="Times New Roman" w:eastAsia="Times New Roman" w:hAnsi="Times New Roman" w:cs="Times New Roman"/>
        </w:rPr>
        <w:t xml:space="preserve"> </w:t>
      </w:r>
    </w:p>
    <w:p w14:paraId="181AD39A" w14:textId="77777777" w:rsidR="00D9414A" w:rsidRPr="00D9414A" w:rsidRDefault="00D9414A" w:rsidP="00D9414A">
      <w:pPr>
        <w:widowControl w:val="0"/>
        <w:numPr>
          <w:ilvl w:val="0"/>
          <w:numId w:val="7"/>
        </w:numPr>
        <w:spacing w:after="0" w:line="240" w:lineRule="auto"/>
        <w:jc w:val="both"/>
        <w:rPr>
          <w:rFonts w:ascii="Times New Roman" w:eastAsia="Times New Roman" w:hAnsi="Times New Roman" w:cs="Times New Roman"/>
          <w:lang w:val="es-ES"/>
        </w:rPr>
      </w:pPr>
      <w:r w:rsidRPr="00266A4F">
        <w:rPr>
          <w:rFonts w:ascii="Times New Roman" w:eastAsia="Times New Roman" w:hAnsi="Times New Roman" w:cs="Times New Roman"/>
          <w:lang w:val="es-ES"/>
        </w:rPr>
        <w:t xml:space="preserve">Ministerio Público Fiscal de Argentina. </w:t>
      </w:r>
      <w:r w:rsidRPr="00D9414A">
        <w:rPr>
          <w:rFonts w:ascii="Times New Roman" w:eastAsia="Times New Roman" w:hAnsi="Times New Roman" w:cs="Times New Roman"/>
          <w:lang w:val="es-ES"/>
        </w:rPr>
        <w:t>“Plan Cóndor: Bolivia” .</w:t>
      </w:r>
      <w:hyperlink r:id="rId24">
        <w:r w:rsidRPr="00D9414A">
          <w:rPr>
            <w:rFonts w:ascii="Times New Roman" w:eastAsia="Times New Roman" w:hAnsi="Times New Roman" w:cs="Times New Roman"/>
            <w:color w:val="1155CC"/>
            <w:u w:val="single"/>
            <w:lang w:val="es-ES"/>
          </w:rPr>
          <w:t>https://www.mpf.gob.ar/plan-condor/paises/bolivia/</w:t>
        </w:r>
      </w:hyperlink>
      <w:r w:rsidRPr="00D9414A">
        <w:rPr>
          <w:rFonts w:ascii="Times New Roman" w:eastAsia="Times New Roman" w:hAnsi="Times New Roman" w:cs="Times New Roman"/>
          <w:lang w:val="es-ES"/>
        </w:rPr>
        <w:t xml:space="preserve"> </w:t>
      </w:r>
    </w:p>
    <w:p w14:paraId="58347503" w14:textId="77777777" w:rsidR="00D9414A" w:rsidRDefault="00D9414A" w:rsidP="00D9414A">
      <w:pPr>
        <w:widowControl w:val="0"/>
        <w:numPr>
          <w:ilvl w:val="0"/>
          <w:numId w:val="7"/>
        </w:numPr>
        <w:spacing w:after="0" w:line="240" w:lineRule="auto"/>
        <w:jc w:val="both"/>
        <w:rPr>
          <w:rFonts w:ascii="Times New Roman" w:eastAsia="Times New Roman" w:hAnsi="Times New Roman" w:cs="Times New Roman"/>
        </w:rPr>
      </w:pPr>
      <w:r w:rsidRPr="00266A4F">
        <w:rPr>
          <w:rFonts w:ascii="Times New Roman" w:eastAsia="Times New Roman" w:hAnsi="Times New Roman" w:cs="Times New Roman"/>
          <w:lang w:val="es-ES"/>
        </w:rPr>
        <w:t xml:space="preserve">Órgano Electoral Plurinacional de Bolivia. </w:t>
      </w:r>
      <w:r w:rsidRPr="00266A4F">
        <w:rPr>
          <w:rFonts w:ascii="Times New Roman" w:eastAsia="Times New Roman" w:hAnsi="Times New Roman" w:cs="Times New Roman"/>
          <w:i/>
          <w:iCs/>
          <w:lang w:val="es-ES"/>
        </w:rPr>
        <w:t>El camino de las democrac ias</w:t>
      </w:r>
      <w:r w:rsidRPr="00266A4F">
        <w:rPr>
          <w:rFonts w:ascii="Times New Roman" w:eastAsia="Times New Roman" w:hAnsi="Times New Roman" w:cs="Times New Roman"/>
          <w:lang w:val="es-ES"/>
        </w:rPr>
        <w:t>.</w:t>
      </w:r>
      <w:hyperlink r:id="rId25">
        <w:r w:rsidRPr="00266A4F">
          <w:rPr>
            <w:rFonts w:ascii="Times New Roman" w:eastAsia="Times New Roman" w:hAnsi="Times New Roman" w:cs="Times New Roman"/>
            <w:lang w:val="es-ES"/>
          </w:rPr>
          <w:t xml:space="preserve"> </w:t>
        </w:r>
      </w:hyperlink>
      <w:hyperlink r:id="rId26">
        <w:r>
          <w:rPr>
            <w:rFonts w:ascii="Times New Roman" w:eastAsia="Times New Roman" w:hAnsi="Times New Roman" w:cs="Times New Roman"/>
            <w:color w:val="1155CC"/>
            <w:u w:val="single"/>
          </w:rPr>
          <w:t>https://web.oep.org.bo/wp-content/uploads/2022/10/El_Camino_de_las_Democracias_2022.pdf</w:t>
        </w:r>
      </w:hyperlink>
      <w:r>
        <w:rPr>
          <w:rFonts w:ascii="Times New Roman" w:eastAsia="Times New Roman" w:hAnsi="Times New Roman" w:cs="Times New Roman"/>
        </w:rPr>
        <w:t xml:space="preserve"> </w:t>
      </w:r>
    </w:p>
    <w:p w14:paraId="20159CC6" w14:textId="48481968" w:rsidR="00594C4A" w:rsidRDefault="00D9414A" w:rsidP="00D9414A">
      <w:pPr>
        <w:widowControl w:val="0"/>
        <w:numPr>
          <w:ilvl w:val="0"/>
          <w:numId w:val="7"/>
        </w:numPr>
        <w:spacing w:after="240" w:line="240" w:lineRule="auto"/>
        <w:jc w:val="both"/>
        <w:rPr>
          <w:rFonts w:ascii="Times New Roman" w:eastAsia="Times New Roman" w:hAnsi="Times New Roman" w:cs="Times New Roman"/>
        </w:rPr>
      </w:pPr>
      <w:r w:rsidRPr="00266A4F">
        <w:rPr>
          <w:rFonts w:ascii="Times New Roman" w:eastAsia="Times New Roman" w:hAnsi="Times New Roman" w:cs="Times New Roman"/>
          <w:lang w:val="es-ES"/>
        </w:rPr>
        <w:t xml:space="preserve">Mesa Gisbert, C. D. (2026). </w:t>
      </w:r>
      <w:r w:rsidRPr="00266A4F">
        <w:rPr>
          <w:rFonts w:ascii="Times New Roman" w:eastAsia="Times New Roman" w:hAnsi="Times New Roman" w:cs="Times New Roman"/>
          <w:i/>
          <w:iCs/>
          <w:lang w:val="es-ES"/>
        </w:rPr>
        <w:t>Cerca: Hugo Banzer 1989</w:t>
      </w:r>
      <w:r w:rsidRPr="00266A4F">
        <w:rPr>
          <w:rFonts w:ascii="Times New Roman" w:eastAsia="Times New Roman" w:hAnsi="Times New Roman" w:cs="Times New Roman"/>
          <w:lang w:val="es-ES"/>
        </w:rPr>
        <w:t xml:space="preserve"> [Video]. </w:t>
      </w:r>
      <w:r>
        <w:rPr>
          <w:rFonts w:ascii="Times New Roman" w:eastAsia="Times New Roman" w:hAnsi="Times New Roman" w:cs="Times New Roman"/>
        </w:rPr>
        <w:t>YouTube.</w:t>
      </w:r>
      <w:hyperlink r:id="rId27">
        <w:r>
          <w:rPr>
            <w:rFonts w:ascii="Times New Roman" w:eastAsia="Times New Roman" w:hAnsi="Times New Roman" w:cs="Times New Roman"/>
          </w:rPr>
          <w:t xml:space="preserve"> </w:t>
        </w:r>
      </w:hyperlink>
      <w:hyperlink r:id="rId28">
        <w:r>
          <w:rPr>
            <w:rFonts w:ascii="Times New Roman" w:eastAsia="Times New Roman" w:hAnsi="Times New Roman" w:cs="Times New Roman"/>
            <w:color w:val="1155CC"/>
            <w:u w:val="single"/>
          </w:rPr>
          <w:t>https://youtu.be/An0LAACssgc</w:t>
        </w:r>
      </w:hyperlink>
      <w:r>
        <w:rPr>
          <w:rFonts w:ascii="Times New Roman" w:eastAsia="Times New Roman" w:hAnsi="Times New Roman" w:cs="Times New Roman"/>
        </w:rPr>
        <w:t xml:space="preserve"> </w:t>
      </w:r>
    </w:p>
    <w:p w14:paraId="0DCB47B6" w14:textId="77777777" w:rsidR="00D9414A" w:rsidRPr="00D9414A" w:rsidRDefault="00D9414A" w:rsidP="00D9414A">
      <w:pPr>
        <w:rPr>
          <w:rFonts w:ascii="Times New Roman" w:eastAsia="Times New Roman" w:hAnsi="Times New Roman" w:cs="Times New Roman"/>
        </w:rPr>
      </w:pPr>
    </w:p>
    <w:p w14:paraId="48293274" w14:textId="77777777" w:rsidR="00D9414A" w:rsidRPr="00D9414A" w:rsidRDefault="00D9414A" w:rsidP="00D9414A">
      <w:pPr>
        <w:rPr>
          <w:rFonts w:ascii="Times New Roman" w:eastAsia="Times New Roman" w:hAnsi="Times New Roman" w:cs="Times New Roman"/>
        </w:rPr>
      </w:pPr>
    </w:p>
    <w:p w14:paraId="4FF059D9" w14:textId="77777777" w:rsidR="00D9414A" w:rsidRPr="00D9414A" w:rsidRDefault="00D9414A" w:rsidP="00D9414A">
      <w:pPr>
        <w:rPr>
          <w:rFonts w:ascii="Times New Roman" w:eastAsia="Times New Roman" w:hAnsi="Times New Roman" w:cs="Times New Roman"/>
        </w:rPr>
      </w:pPr>
    </w:p>
    <w:p w14:paraId="5659389E" w14:textId="77777777" w:rsidR="00D9414A" w:rsidRPr="00D9414A" w:rsidRDefault="00D9414A" w:rsidP="00D9414A">
      <w:pPr>
        <w:rPr>
          <w:rFonts w:ascii="Times New Roman" w:eastAsia="Times New Roman" w:hAnsi="Times New Roman" w:cs="Times New Roman"/>
        </w:rPr>
      </w:pPr>
    </w:p>
    <w:p w14:paraId="55A77A62" w14:textId="77777777" w:rsidR="00D9414A" w:rsidRPr="00D9414A" w:rsidRDefault="00D9414A" w:rsidP="00D9414A">
      <w:pPr>
        <w:rPr>
          <w:rFonts w:ascii="Times New Roman" w:eastAsia="Times New Roman" w:hAnsi="Times New Roman" w:cs="Times New Roman"/>
        </w:rPr>
      </w:pPr>
    </w:p>
    <w:p w14:paraId="779D7D5B" w14:textId="77777777" w:rsidR="00D9414A" w:rsidRPr="00D9414A" w:rsidRDefault="00D9414A" w:rsidP="00D9414A">
      <w:pPr>
        <w:rPr>
          <w:rFonts w:ascii="Times New Roman" w:eastAsia="Times New Roman" w:hAnsi="Times New Roman" w:cs="Times New Roman"/>
        </w:rPr>
      </w:pPr>
    </w:p>
    <w:p w14:paraId="595F49AC" w14:textId="77777777" w:rsidR="00D9414A" w:rsidRPr="00D9414A" w:rsidRDefault="00D9414A" w:rsidP="00D9414A">
      <w:pPr>
        <w:rPr>
          <w:rFonts w:ascii="Times New Roman" w:eastAsia="Times New Roman" w:hAnsi="Times New Roman" w:cs="Times New Roman"/>
        </w:rPr>
      </w:pPr>
    </w:p>
    <w:p w14:paraId="34147F18" w14:textId="77777777" w:rsidR="00D9414A" w:rsidRPr="00D9414A" w:rsidRDefault="00D9414A" w:rsidP="00D9414A">
      <w:pPr>
        <w:rPr>
          <w:rFonts w:ascii="Times New Roman" w:eastAsia="Times New Roman" w:hAnsi="Times New Roman" w:cs="Times New Roman"/>
        </w:rPr>
      </w:pPr>
    </w:p>
    <w:p w14:paraId="27FF1F54" w14:textId="77777777" w:rsidR="00D9414A" w:rsidRPr="00D9414A" w:rsidRDefault="00D9414A" w:rsidP="00D9414A">
      <w:pPr>
        <w:rPr>
          <w:rFonts w:ascii="Times New Roman" w:eastAsia="Times New Roman" w:hAnsi="Times New Roman" w:cs="Times New Roman"/>
        </w:rPr>
      </w:pPr>
    </w:p>
    <w:p w14:paraId="1BAC016C" w14:textId="77777777" w:rsidR="00D9414A" w:rsidRPr="00D9414A" w:rsidRDefault="00D9414A" w:rsidP="00D9414A">
      <w:pPr>
        <w:rPr>
          <w:rFonts w:ascii="Times New Roman" w:eastAsia="Times New Roman" w:hAnsi="Times New Roman" w:cs="Times New Roman"/>
        </w:rPr>
      </w:pPr>
    </w:p>
    <w:p w14:paraId="381816F5" w14:textId="77777777" w:rsidR="00D9414A" w:rsidRPr="00D9414A" w:rsidRDefault="00D9414A" w:rsidP="00D9414A">
      <w:pPr>
        <w:rPr>
          <w:rFonts w:ascii="Times New Roman" w:eastAsia="Times New Roman" w:hAnsi="Times New Roman" w:cs="Times New Roman"/>
        </w:rPr>
      </w:pPr>
    </w:p>
    <w:p w14:paraId="1504D2A0" w14:textId="77777777" w:rsidR="00D9414A" w:rsidRPr="00D9414A" w:rsidRDefault="00D9414A" w:rsidP="00D9414A">
      <w:pPr>
        <w:rPr>
          <w:rFonts w:ascii="Times New Roman" w:eastAsia="Times New Roman" w:hAnsi="Times New Roman" w:cs="Times New Roman"/>
        </w:rPr>
      </w:pPr>
    </w:p>
    <w:p w14:paraId="27AF9858" w14:textId="77777777" w:rsidR="00D9414A" w:rsidRPr="00D9414A" w:rsidRDefault="00D9414A" w:rsidP="00D9414A">
      <w:pPr>
        <w:rPr>
          <w:rFonts w:ascii="Times New Roman" w:eastAsia="Times New Roman" w:hAnsi="Times New Roman" w:cs="Times New Roman"/>
        </w:rPr>
      </w:pPr>
    </w:p>
    <w:p w14:paraId="7FFA2E53" w14:textId="77777777" w:rsidR="00D9414A" w:rsidRPr="00D9414A" w:rsidRDefault="00D9414A" w:rsidP="00D9414A">
      <w:pPr>
        <w:rPr>
          <w:rFonts w:ascii="Times New Roman" w:eastAsia="Times New Roman" w:hAnsi="Times New Roman" w:cs="Times New Roman"/>
        </w:rPr>
      </w:pPr>
    </w:p>
    <w:p w14:paraId="38BBA112" w14:textId="77777777" w:rsidR="00D9414A" w:rsidRPr="00D9414A" w:rsidRDefault="00D9414A" w:rsidP="00D9414A">
      <w:pPr>
        <w:rPr>
          <w:rFonts w:ascii="Times New Roman" w:eastAsia="Times New Roman" w:hAnsi="Times New Roman" w:cs="Times New Roman"/>
        </w:rPr>
      </w:pPr>
    </w:p>
    <w:p w14:paraId="6ABB2DD2" w14:textId="77777777" w:rsidR="00D9414A" w:rsidRPr="00D9414A" w:rsidRDefault="00D9414A" w:rsidP="00D9414A">
      <w:pPr>
        <w:rPr>
          <w:rFonts w:ascii="Times New Roman" w:eastAsia="Times New Roman" w:hAnsi="Times New Roman" w:cs="Times New Roman"/>
        </w:rPr>
      </w:pPr>
    </w:p>
    <w:p w14:paraId="1F3BFA84" w14:textId="77777777" w:rsidR="00D9414A" w:rsidRPr="00D9414A" w:rsidRDefault="00D9414A" w:rsidP="00D9414A">
      <w:pPr>
        <w:rPr>
          <w:rFonts w:ascii="Times New Roman" w:eastAsia="Times New Roman" w:hAnsi="Times New Roman" w:cs="Times New Roman"/>
        </w:rPr>
      </w:pPr>
    </w:p>
    <w:p w14:paraId="1D1A1805" w14:textId="77777777" w:rsidR="00D9414A" w:rsidRDefault="00D9414A" w:rsidP="00D9414A">
      <w:pPr>
        <w:rPr>
          <w:rFonts w:ascii="Times New Roman" w:eastAsia="Times New Roman" w:hAnsi="Times New Roman" w:cs="Times New Roman"/>
        </w:rPr>
      </w:pPr>
    </w:p>
    <w:p w14:paraId="1A102BC8" w14:textId="55A41715" w:rsidR="00D9414A" w:rsidRDefault="00D9414A" w:rsidP="00D9414A">
      <w:pPr>
        <w:jc w:val="center"/>
        <w:rPr>
          <w:rFonts w:ascii="Times New Roman" w:eastAsia="Times New Roman" w:hAnsi="Times New Roman" w:cs="Times New Roman"/>
        </w:rPr>
      </w:pPr>
      <w:r>
        <w:rPr>
          <w:rFonts w:ascii="Times New Roman" w:eastAsia="Times New Roman" w:hAnsi="Times New Roman" w:cs="Times New Roman"/>
        </w:rPr>
        <w:t>_________________________________________________</w:t>
      </w:r>
    </w:p>
    <w:p w14:paraId="782415A8" w14:textId="19CAF470" w:rsidR="00D9414A" w:rsidRPr="00D9414A" w:rsidRDefault="00D9414A" w:rsidP="00D9414A">
      <w:pPr>
        <w:jc w:val="center"/>
        <w:rPr>
          <w:rFonts w:ascii="Times New Roman" w:eastAsia="Times New Roman" w:hAnsi="Times New Roman" w:cs="Times New Roman"/>
        </w:rPr>
      </w:pPr>
      <w:r>
        <w:rPr>
          <w:rFonts w:ascii="Times New Roman" w:eastAsia="Times New Roman" w:hAnsi="Times New Roman" w:cs="Times New Roman"/>
        </w:rPr>
        <w:t>FIRMA DEL DELEGADO</w:t>
      </w:r>
    </w:p>
    <w:sectPr w:rsidR="00D9414A" w:rsidRPr="00D9414A">
      <w:headerReference w:type="even" r:id="rId29"/>
      <w:headerReference w:type="default" r:id="rId30"/>
      <w:footerReference w:type="default" r:id="rId31"/>
      <w:headerReference w:type="first" r:id="rId3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1A30A" w14:textId="77777777" w:rsidR="005E2B7B" w:rsidRDefault="005E2B7B" w:rsidP="0052109C">
      <w:pPr>
        <w:spacing w:after="0" w:line="240" w:lineRule="auto"/>
      </w:pPr>
      <w:r>
        <w:separator/>
      </w:r>
    </w:p>
  </w:endnote>
  <w:endnote w:type="continuationSeparator" w:id="0">
    <w:p w14:paraId="6A4C97A8" w14:textId="77777777" w:rsidR="005E2B7B" w:rsidRDefault="005E2B7B" w:rsidP="00521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8F4D" w14:textId="3376E235" w:rsidR="0052109C" w:rsidRPr="0052109C" w:rsidRDefault="0052109C" w:rsidP="0052109C">
    <w:pPr>
      <w:pStyle w:val="Footer"/>
      <w:jc w:val="center"/>
      <w:rPr>
        <w:rFonts w:ascii="Times New Roman" w:hAnsi="Times New Roman" w:cs="Times New Roman"/>
        <w:sz w:val="40"/>
        <w:szCs w:val="40"/>
      </w:rPr>
    </w:pPr>
    <w:r w:rsidRPr="0052109C">
      <w:rPr>
        <w:rFonts w:ascii="Times New Roman" w:hAnsi="Times New Roman" w:cs="Times New Roman"/>
        <w:sz w:val="40"/>
        <w:szCs w:val="40"/>
        <w:lang w:val="es-ES"/>
      </w:rPr>
      <w:t>POSTURA 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CEFA" w14:textId="77777777" w:rsidR="005E2B7B" w:rsidRDefault="005E2B7B" w:rsidP="0052109C">
      <w:pPr>
        <w:spacing w:after="0" w:line="240" w:lineRule="auto"/>
      </w:pPr>
      <w:r>
        <w:separator/>
      </w:r>
    </w:p>
  </w:footnote>
  <w:footnote w:type="continuationSeparator" w:id="0">
    <w:p w14:paraId="71194A24" w14:textId="77777777" w:rsidR="005E2B7B" w:rsidRDefault="005E2B7B" w:rsidP="00521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CAAB" w14:textId="3C91167F" w:rsidR="0052109C" w:rsidRDefault="00000000">
    <w:pPr>
      <w:pStyle w:val="Header"/>
    </w:pPr>
    <w:r>
      <w:rPr>
        <w:noProof/>
      </w:rPr>
      <w:pict w14:anchorId="2518CD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8766" o:spid="_x0000_s1038" type="#_x0000_t75" style="position:absolute;margin-left:0;margin-top:0;width:466.9pt;height:466.9pt;z-index:-251657216;mso-position-horizontal:center;mso-position-horizontal-relative:margin;mso-position-vertical:center;mso-position-vertical-relative:margin" o:allowincell="f">
          <v:imagedata r:id="rId1" o:title="Gemini_Generated_Image_t3o1hvt3o1hvt3o1-Photoroo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8780" w14:textId="1583182B" w:rsidR="0052109C" w:rsidRDefault="00594C4A">
    <w:pPr>
      <w:pStyle w:val="Header"/>
    </w:pPr>
    <w:r>
      <w:rPr>
        <w:noProof/>
      </w:rPr>
      <w:drawing>
        <wp:anchor distT="0" distB="0" distL="114300" distR="114300" simplePos="0" relativeHeight="251661312" behindDoc="0" locked="0" layoutInCell="1" allowOverlap="1" wp14:anchorId="6142F958" wp14:editId="6DD6DF13">
          <wp:simplePos x="0" y="0"/>
          <wp:positionH relativeFrom="page">
            <wp:align>right</wp:align>
          </wp:positionH>
          <wp:positionV relativeFrom="paragraph">
            <wp:posOffset>-449580</wp:posOffset>
          </wp:positionV>
          <wp:extent cx="7767320" cy="179705"/>
          <wp:effectExtent l="0" t="0" r="5080" b="0"/>
          <wp:wrapSquare wrapText="bothSides"/>
          <wp:docPr id="1704831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7320" cy="179705"/>
                  </a:xfrm>
                  <a:prstGeom prst="rect">
                    <a:avLst/>
                  </a:prstGeom>
                  <a:noFill/>
                </pic:spPr>
              </pic:pic>
            </a:graphicData>
          </a:graphic>
          <wp14:sizeRelH relativeFrom="margin">
            <wp14:pctWidth>0</wp14:pctWidth>
          </wp14:sizeRelH>
          <wp14:sizeRelV relativeFrom="margin">
            <wp14:pctHeight>0</wp14:pctHeight>
          </wp14:sizeRelV>
        </wp:anchor>
      </w:drawing>
    </w:r>
    <w:r w:rsidR="00000000">
      <w:rPr>
        <w:noProof/>
      </w:rPr>
      <w:pict w14:anchorId="246776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8767" o:spid="_x0000_s1039" type="#_x0000_t75" style="position:absolute;margin-left:0;margin-top:0;width:466.9pt;height:466.9pt;z-index:-251656192;mso-position-horizontal:center;mso-position-horizontal-relative:margin;mso-position-vertical:center;mso-position-vertical-relative:margin" o:allowincell="f">
          <v:imagedata r:id="rId2" o:title="Gemini_Generated_Image_t3o1hvt3o1hvt3o1-Photoroom"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CCE3" w14:textId="0EE8FF83" w:rsidR="0052109C" w:rsidRDefault="00000000">
    <w:pPr>
      <w:pStyle w:val="Header"/>
    </w:pPr>
    <w:r>
      <w:rPr>
        <w:noProof/>
      </w:rPr>
      <w:pict w14:anchorId="1B9EF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8765" o:spid="_x0000_s1037" type="#_x0000_t75" style="position:absolute;margin-left:0;margin-top:0;width:466.9pt;height:466.9pt;z-index:-251658240;mso-position-horizontal:center;mso-position-horizontal-relative:margin;mso-position-vertical:center;mso-position-vertical-relative:margin" o:allowincell="f">
          <v:imagedata r:id="rId1" o:title="Gemini_Generated_Image_t3o1hvt3o1hvt3o1-Photoroo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15C"/>
    <w:multiLevelType w:val="multilevel"/>
    <w:tmpl w:val="A5A89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CC2069"/>
    <w:multiLevelType w:val="multilevel"/>
    <w:tmpl w:val="40380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E04923"/>
    <w:multiLevelType w:val="multilevel"/>
    <w:tmpl w:val="1436C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CD5BBC"/>
    <w:multiLevelType w:val="multilevel"/>
    <w:tmpl w:val="E696B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595B1E"/>
    <w:multiLevelType w:val="multilevel"/>
    <w:tmpl w:val="B73E5D16"/>
    <w:lvl w:ilvl="0">
      <w:start w:val="1"/>
      <w:numFmt w:val="upperLetter"/>
      <w:lvlText w:val="%1."/>
      <w:lvlJc w:val="left"/>
      <w:pPr>
        <w:ind w:left="750" w:hanging="351"/>
      </w:pPr>
      <w:rPr>
        <w:u w:val="none"/>
      </w:rPr>
    </w:lvl>
    <w:lvl w:ilvl="1">
      <w:numFmt w:val="bullet"/>
      <w:lvlText w:val="●"/>
      <w:lvlJc w:val="left"/>
      <w:pPr>
        <w:ind w:left="750" w:hanging="351"/>
      </w:pPr>
      <w:rPr>
        <w:u w:val="none"/>
      </w:rPr>
    </w:lvl>
    <w:lvl w:ilvl="2">
      <w:numFmt w:val="bullet"/>
      <w:lvlText w:val="•"/>
      <w:lvlJc w:val="left"/>
      <w:pPr>
        <w:ind w:left="2451" w:hanging="351"/>
      </w:pPr>
      <w:rPr>
        <w:u w:val="none"/>
      </w:rPr>
    </w:lvl>
    <w:lvl w:ilvl="3">
      <w:numFmt w:val="bullet"/>
      <w:lvlText w:val="•"/>
      <w:lvlJc w:val="left"/>
      <w:pPr>
        <w:ind w:left="3304" w:hanging="351"/>
      </w:pPr>
      <w:rPr>
        <w:u w:val="none"/>
      </w:rPr>
    </w:lvl>
    <w:lvl w:ilvl="4">
      <w:numFmt w:val="bullet"/>
      <w:lvlText w:val="•"/>
      <w:lvlJc w:val="left"/>
      <w:pPr>
        <w:ind w:left="4158" w:hanging="351"/>
      </w:pPr>
      <w:rPr>
        <w:u w:val="none"/>
      </w:rPr>
    </w:lvl>
    <w:lvl w:ilvl="5">
      <w:numFmt w:val="bullet"/>
      <w:lvlText w:val="•"/>
      <w:lvlJc w:val="left"/>
      <w:pPr>
        <w:ind w:left="5011" w:hanging="351"/>
      </w:pPr>
      <w:rPr>
        <w:u w:val="none"/>
      </w:rPr>
    </w:lvl>
    <w:lvl w:ilvl="6">
      <w:numFmt w:val="bullet"/>
      <w:lvlText w:val="•"/>
      <w:lvlJc w:val="left"/>
      <w:pPr>
        <w:ind w:left="5865" w:hanging="351"/>
      </w:pPr>
      <w:rPr>
        <w:u w:val="none"/>
      </w:rPr>
    </w:lvl>
    <w:lvl w:ilvl="7">
      <w:numFmt w:val="bullet"/>
      <w:lvlText w:val="•"/>
      <w:lvlJc w:val="left"/>
      <w:pPr>
        <w:ind w:left="6718" w:hanging="351"/>
      </w:pPr>
      <w:rPr>
        <w:u w:val="none"/>
      </w:rPr>
    </w:lvl>
    <w:lvl w:ilvl="8">
      <w:numFmt w:val="bullet"/>
      <w:lvlText w:val="•"/>
      <w:lvlJc w:val="left"/>
      <w:pPr>
        <w:ind w:left="7572" w:hanging="351"/>
      </w:pPr>
      <w:rPr>
        <w:u w:val="none"/>
      </w:rPr>
    </w:lvl>
  </w:abstractNum>
  <w:abstractNum w:abstractNumId="5" w15:restartNumberingAfterBreak="0">
    <w:nsid w:val="3D0944BE"/>
    <w:multiLevelType w:val="multilevel"/>
    <w:tmpl w:val="DB2A8B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E90D74"/>
    <w:multiLevelType w:val="multilevel"/>
    <w:tmpl w:val="915E693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67A5488"/>
    <w:multiLevelType w:val="multilevel"/>
    <w:tmpl w:val="48F8D5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F284267"/>
    <w:multiLevelType w:val="multilevel"/>
    <w:tmpl w:val="772C6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60147F5"/>
    <w:multiLevelType w:val="multilevel"/>
    <w:tmpl w:val="AE72B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793794">
    <w:abstractNumId w:val="4"/>
  </w:num>
  <w:num w:numId="2" w16cid:durableId="2075544145">
    <w:abstractNumId w:val="6"/>
  </w:num>
  <w:num w:numId="3" w16cid:durableId="903947268">
    <w:abstractNumId w:val="0"/>
  </w:num>
  <w:num w:numId="4" w16cid:durableId="1237398558">
    <w:abstractNumId w:val="1"/>
  </w:num>
  <w:num w:numId="5" w16cid:durableId="1257329002">
    <w:abstractNumId w:val="9"/>
  </w:num>
  <w:num w:numId="6" w16cid:durableId="2005234605">
    <w:abstractNumId w:val="8"/>
  </w:num>
  <w:num w:numId="7" w16cid:durableId="52773661">
    <w:abstractNumId w:val="5"/>
  </w:num>
  <w:num w:numId="8" w16cid:durableId="1130050930">
    <w:abstractNumId w:val="3"/>
  </w:num>
  <w:num w:numId="9" w16cid:durableId="1349138078">
    <w:abstractNumId w:val="7"/>
  </w:num>
  <w:num w:numId="10" w16cid:durableId="704449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9C"/>
    <w:rsid w:val="000D5474"/>
    <w:rsid w:val="00204389"/>
    <w:rsid w:val="0032055E"/>
    <w:rsid w:val="0034689E"/>
    <w:rsid w:val="00394EFA"/>
    <w:rsid w:val="004225DA"/>
    <w:rsid w:val="0052109C"/>
    <w:rsid w:val="00594C4A"/>
    <w:rsid w:val="005E2B7B"/>
    <w:rsid w:val="00654FDA"/>
    <w:rsid w:val="007714E2"/>
    <w:rsid w:val="007C3024"/>
    <w:rsid w:val="00BF39AA"/>
    <w:rsid w:val="00D9414A"/>
    <w:rsid w:val="00DB146E"/>
    <w:rsid w:val="00E36CD2"/>
    <w:rsid w:val="00FB2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CED30"/>
  <w15:chartTrackingRefBased/>
  <w15:docId w15:val="{12EAC50F-1475-469A-A70A-0B74E17B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0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10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210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10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10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0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0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0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0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0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10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210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0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0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0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0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0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09C"/>
    <w:rPr>
      <w:rFonts w:eastAsiaTheme="majorEastAsia" w:cstheme="majorBidi"/>
      <w:color w:val="272727" w:themeColor="text1" w:themeTint="D8"/>
    </w:rPr>
  </w:style>
  <w:style w:type="paragraph" w:styleId="Title">
    <w:name w:val="Title"/>
    <w:basedOn w:val="Normal"/>
    <w:next w:val="Normal"/>
    <w:link w:val="TitleChar"/>
    <w:uiPriority w:val="10"/>
    <w:qFormat/>
    <w:rsid w:val="005210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0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0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0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09C"/>
    <w:pPr>
      <w:spacing w:before="160"/>
      <w:jc w:val="center"/>
    </w:pPr>
    <w:rPr>
      <w:i/>
      <w:iCs/>
      <w:color w:val="404040" w:themeColor="text1" w:themeTint="BF"/>
    </w:rPr>
  </w:style>
  <w:style w:type="character" w:customStyle="1" w:styleId="QuoteChar">
    <w:name w:val="Quote Char"/>
    <w:basedOn w:val="DefaultParagraphFont"/>
    <w:link w:val="Quote"/>
    <w:uiPriority w:val="29"/>
    <w:rsid w:val="0052109C"/>
    <w:rPr>
      <w:i/>
      <w:iCs/>
      <w:color w:val="404040" w:themeColor="text1" w:themeTint="BF"/>
    </w:rPr>
  </w:style>
  <w:style w:type="paragraph" w:styleId="ListParagraph">
    <w:name w:val="List Paragraph"/>
    <w:basedOn w:val="Normal"/>
    <w:uiPriority w:val="34"/>
    <w:qFormat/>
    <w:rsid w:val="0052109C"/>
    <w:pPr>
      <w:ind w:left="720"/>
      <w:contextualSpacing/>
    </w:pPr>
  </w:style>
  <w:style w:type="character" w:styleId="IntenseEmphasis">
    <w:name w:val="Intense Emphasis"/>
    <w:basedOn w:val="DefaultParagraphFont"/>
    <w:uiPriority w:val="21"/>
    <w:qFormat/>
    <w:rsid w:val="0052109C"/>
    <w:rPr>
      <w:i/>
      <w:iCs/>
      <w:color w:val="0F4761" w:themeColor="accent1" w:themeShade="BF"/>
    </w:rPr>
  </w:style>
  <w:style w:type="paragraph" w:styleId="IntenseQuote">
    <w:name w:val="Intense Quote"/>
    <w:basedOn w:val="Normal"/>
    <w:next w:val="Normal"/>
    <w:link w:val="IntenseQuoteChar"/>
    <w:uiPriority w:val="30"/>
    <w:qFormat/>
    <w:rsid w:val="005210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109C"/>
    <w:rPr>
      <w:i/>
      <w:iCs/>
      <w:color w:val="0F4761" w:themeColor="accent1" w:themeShade="BF"/>
    </w:rPr>
  </w:style>
  <w:style w:type="character" w:styleId="IntenseReference">
    <w:name w:val="Intense Reference"/>
    <w:basedOn w:val="DefaultParagraphFont"/>
    <w:uiPriority w:val="32"/>
    <w:qFormat/>
    <w:rsid w:val="0052109C"/>
    <w:rPr>
      <w:b/>
      <w:bCs/>
      <w:smallCaps/>
      <w:color w:val="0F4761" w:themeColor="accent1" w:themeShade="BF"/>
      <w:spacing w:val="5"/>
    </w:rPr>
  </w:style>
  <w:style w:type="paragraph" w:styleId="Header">
    <w:name w:val="header"/>
    <w:basedOn w:val="Normal"/>
    <w:link w:val="HeaderChar"/>
    <w:uiPriority w:val="99"/>
    <w:unhideWhenUsed/>
    <w:rsid w:val="00521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09C"/>
  </w:style>
  <w:style w:type="paragraph" w:styleId="Footer">
    <w:name w:val="footer"/>
    <w:basedOn w:val="Normal"/>
    <w:link w:val="FooterChar"/>
    <w:uiPriority w:val="99"/>
    <w:unhideWhenUsed/>
    <w:rsid w:val="00521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09C"/>
  </w:style>
  <w:style w:type="table" w:styleId="TableGrid">
    <w:name w:val="Table Grid"/>
    <w:basedOn w:val="TableNormal"/>
    <w:uiPriority w:val="39"/>
    <w:rsid w:val="0034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414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ostiempos.com/actualidad/nacional/20110510/muere-gueiler-defensora-mujer-democracia" TargetMode="External"/><Relationship Id="rId18" Type="http://schemas.openxmlformats.org/officeDocument/2006/relationships/hyperlink" Target="https://www.historia.com.bo/1976/junio/2/asesinato-de-juan-jose-torrez-en-buenos-aires-argentina" TargetMode="External"/><Relationship Id="rId26" Type="http://schemas.openxmlformats.org/officeDocument/2006/relationships/hyperlink" Target="https://web.oep.org.bo/wp-content/uploads/2022/10/El_Camino_de_las_Democracias_2022.pdf" TargetMode="External"/><Relationship Id="rId3" Type="http://schemas.openxmlformats.org/officeDocument/2006/relationships/styles" Target="styles.xml"/><Relationship Id="rId21" Type="http://schemas.openxmlformats.org/officeDocument/2006/relationships/hyperlink" Target="https://www.derechoteca.com/legal-tech-bolivia-bo-d-lex-norma/decreto-ley-11949-del-09-noviembre-197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ostiempos.com/actualidad/nacional/20110510/muere-gueiler-defensora-mujer-democracia" TargetMode="External"/><Relationship Id="rId17" Type="http://schemas.openxmlformats.org/officeDocument/2006/relationships/hyperlink" Target="https://www.historia.com.bo/abril/20" TargetMode="External"/><Relationship Id="rId25" Type="http://schemas.openxmlformats.org/officeDocument/2006/relationships/hyperlink" Target="https://web.oep.org.bo/wp-content/uploads/2022/10/El_Camino_de_las_Democracias_2022.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historia.com.bo/abril/20" TargetMode="External"/><Relationship Id="rId20" Type="http://schemas.openxmlformats.org/officeDocument/2006/relationships/hyperlink" Target="https://www.derechoteca.com/legal-tech-bolivia-bo-d-lex-norma/decreto-ley-11949-del-09-noviembre-197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pais.com/diario/1979/11/18/internacional/311727609_850215.html" TargetMode="External"/><Relationship Id="rId24" Type="http://schemas.openxmlformats.org/officeDocument/2006/relationships/hyperlink" Target="https://www.mpf.gob.ar/plan-condor/paises/bolivia/"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youtube.com/watch?v=iKi5hxAhq_I" TargetMode="External"/><Relationship Id="rId23" Type="http://schemas.openxmlformats.org/officeDocument/2006/relationships/hyperlink" Target="https://paseodelamemoria.justicia.gob.bo/wp-content/uploads/2025/07/comision-de-la-verdad-of.pdf" TargetMode="External"/><Relationship Id="rId28" Type="http://schemas.openxmlformats.org/officeDocument/2006/relationships/hyperlink" Target="https://youtu.be/An0LAACssgc" TargetMode="External"/><Relationship Id="rId10" Type="http://schemas.openxmlformats.org/officeDocument/2006/relationships/hyperlink" Target="https://elpais.com/diario/1979/11/18/internacional/311727609_850215.html" TargetMode="External"/><Relationship Id="rId19" Type="http://schemas.openxmlformats.org/officeDocument/2006/relationships/hyperlink" Target="https://www.historia.com.bo/1976/junio/2/asesinato-de-juan-jose-torrez-en-buenos-aires-argentin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ooks.google.com.bo/books/about/La_mujer_y_la_revoluci%C3%B3n.html?id=l-c9AAAAIAAJ" TargetMode="External"/><Relationship Id="rId14" Type="http://schemas.openxmlformats.org/officeDocument/2006/relationships/hyperlink" Target="https://www.youtube.com/watch?v=iKi5hxAhq_I" TargetMode="External"/><Relationship Id="rId22" Type="http://schemas.openxmlformats.org/officeDocument/2006/relationships/hyperlink" Target="https://paseodelamemoria.justicia.gob.bo/wp-content/uploads/2025/07/comision-de-la-verdad-of.pdf" TargetMode="External"/><Relationship Id="rId27" Type="http://schemas.openxmlformats.org/officeDocument/2006/relationships/hyperlink" Target="https://youtu.be/An0LAACssgc" TargetMode="External"/><Relationship Id="rId30" Type="http://schemas.openxmlformats.org/officeDocument/2006/relationships/header" Target="header2.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A72F0-0D04-4D8B-8083-158C7B200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8</Pages>
  <Words>3516</Words>
  <Characters>20046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Cronembold Talamas</dc:creator>
  <cp:keywords/>
  <dc:description/>
  <cp:lastModifiedBy>Fernando Cronembold Talamas</cp:lastModifiedBy>
  <cp:revision>7</cp:revision>
  <dcterms:created xsi:type="dcterms:W3CDTF">2026-10-13T19:48:00Z</dcterms:created>
  <dcterms:modified xsi:type="dcterms:W3CDTF">2026-10-17T00:36:00Z</dcterms:modified>
</cp:coreProperties>
</file>